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56" w:rsidRDefault="00487356">
      <w:pPr>
        <w:pStyle w:val="normal"/>
        <w:pBdr>
          <w:top w:val="nil"/>
          <w:left w:val="nil"/>
          <w:bottom w:val="nil"/>
          <w:right w:val="nil"/>
          <w:between w:val="nil"/>
        </w:pBdr>
        <w:contextualSpacing w:val="0"/>
      </w:pPr>
    </w:p>
    <w:p w:rsidR="00487356" w:rsidRDefault="00487356">
      <w:pPr>
        <w:pStyle w:val="normal"/>
        <w:pBdr>
          <w:top w:val="nil"/>
          <w:left w:val="nil"/>
          <w:bottom w:val="nil"/>
          <w:right w:val="nil"/>
          <w:between w:val="nil"/>
        </w:pBdr>
        <w:contextualSpacing w:val="0"/>
      </w:pPr>
    </w:p>
    <w:p w:rsidR="00487356" w:rsidRDefault="00487356">
      <w:pPr>
        <w:pStyle w:val="normal"/>
        <w:pBdr>
          <w:top w:val="nil"/>
          <w:left w:val="nil"/>
          <w:bottom w:val="nil"/>
          <w:right w:val="nil"/>
          <w:between w:val="nil"/>
        </w:pBdr>
        <w:contextualSpacing w:val="0"/>
      </w:pPr>
    </w:p>
    <w:p w:rsidR="00487356" w:rsidRDefault="00334377">
      <w:pPr>
        <w:pStyle w:val="normal"/>
        <w:pBdr>
          <w:top w:val="nil"/>
          <w:left w:val="nil"/>
          <w:bottom w:val="nil"/>
          <w:right w:val="nil"/>
          <w:between w:val="nil"/>
        </w:pBdr>
        <w:tabs>
          <w:tab w:val="left" w:pos="5245"/>
        </w:tabs>
        <w:contextualSpacing w:val="0"/>
        <w:jc w:val="right"/>
      </w:pPr>
      <w:r>
        <w:t>KINNITATUD</w:t>
      </w:r>
    </w:p>
    <w:p w:rsidR="00487356" w:rsidRPr="000B545D" w:rsidRDefault="00334377">
      <w:pPr>
        <w:pStyle w:val="normal"/>
        <w:pBdr>
          <w:top w:val="nil"/>
          <w:left w:val="nil"/>
          <w:bottom w:val="nil"/>
          <w:right w:val="nil"/>
          <w:between w:val="nil"/>
        </w:pBdr>
        <w:tabs>
          <w:tab w:val="left" w:pos="5245"/>
        </w:tabs>
        <w:contextualSpacing w:val="0"/>
        <w:jc w:val="right"/>
      </w:pPr>
      <w:r>
        <w:t>Kutsekomisjoni</w:t>
      </w:r>
    </w:p>
    <w:p w:rsidR="00487356" w:rsidRPr="000B545D" w:rsidRDefault="000B545D">
      <w:pPr>
        <w:pStyle w:val="normal"/>
        <w:pBdr>
          <w:top w:val="nil"/>
          <w:left w:val="nil"/>
          <w:bottom w:val="nil"/>
          <w:right w:val="nil"/>
          <w:between w:val="nil"/>
        </w:pBdr>
        <w:tabs>
          <w:tab w:val="left" w:pos="5245"/>
        </w:tabs>
        <w:contextualSpacing w:val="0"/>
        <w:jc w:val="right"/>
      </w:pPr>
      <w:r>
        <w:t>0</w:t>
      </w:r>
      <w:r w:rsidR="00B37463">
        <w:t>6</w:t>
      </w:r>
      <w:r w:rsidR="00302E30" w:rsidRPr="000B545D">
        <w:t>.0</w:t>
      </w:r>
      <w:r>
        <w:t>9</w:t>
      </w:r>
      <w:r w:rsidR="00302E30" w:rsidRPr="000B545D">
        <w:t>.2018 otsusega</w:t>
      </w:r>
    </w:p>
    <w:p w:rsidR="00487356" w:rsidRPr="00334377" w:rsidRDefault="00487356">
      <w:pPr>
        <w:pStyle w:val="normal"/>
        <w:pBdr>
          <w:top w:val="nil"/>
          <w:left w:val="nil"/>
          <w:bottom w:val="nil"/>
          <w:right w:val="nil"/>
          <w:between w:val="nil"/>
        </w:pBdr>
        <w:contextualSpacing w:val="0"/>
      </w:pPr>
    </w:p>
    <w:p w:rsidR="00487356" w:rsidRPr="00334377" w:rsidRDefault="00487356">
      <w:pPr>
        <w:pStyle w:val="normal"/>
        <w:pBdr>
          <w:top w:val="nil"/>
          <w:left w:val="nil"/>
          <w:bottom w:val="nil"/>
          <w:right w:val="nil"/>
          <w:between w:val="nil"/>
        </w:pBdr>
        <w:contextualSpacing w:val="0"/>
      </w:pPr>
    </w:p>
    <w:p w:rsidR="00487356" w:rsidRDefault="00302E30" w:rsidP="00334377">
      <w:pPr>
        <w:pStyle w:val="normal"/>
        <w:pBdr>
          <w:top w:val="nil"/>
          <w:left w:val="nil"/>
          <w:bottom w:val="nil"/>
          <w:right w:val="nil"/>
          <w:between w:val="nil"/>
        </w:pBdr>
        <w:contextualSpacing w:val="0"/>
        <w:jc w:val="center"/>
        <w:rPr>
          <w:b/>
          <w:color w:val="0070C0"/>
        </w:rPr>
      </w:pPr>
      <w:r>
        <w:rPr>
          <w:b/>
          <w:color w:val="0070C0"/>
        </w:rPr>
        <w:t>HINDAMISSTANDARD</w:t>
      </w:r>
    </w:p>
    <w:p w:rsidR="00487356" w:rsidRDefault="00302E30" w:rsidP="00334377">
      <w:pPr>
        <w:pStyle w:val="normal"/>
        <w:pBdr>
          <w:top w:val="nil"/>
          <w:left w:val="nil"/>
          <w:bottom w:val="nil"/>
          <w:right w:val="nil"/>
          <w:between w:val="nil"/>
        </w:pBdr>
        <w:contextualSpacing w:val="0"/>
        <w:jc w:val="center"/>
        <w:rPr>
          <w:b/>
          <w:color w:val="0070C0"/>
        </w:rPr>
      </w:pPr>
      <w:r>
        <w:rPr>
          <w:b/>
          <w:color w:val="0070C0"/>
        </w:rPr>
        <w:t>ERIPEDAGOOG, TASE 7 KUTSELE</w:t>
      </w:r>
    </w:p>
    <w:p w:rsidR="00487356" w:rsidRDefault="00487356">
      <w:pPr>
        <w:pStyle w:val="normal"/>
        <w:pBdr>
          <w:top w:val="nil"/>
          <w:left w:val="nil"/>
          <w:bottom w:val="nil"/>
          <w:right w:val="nil"/>
          <w:between w:val="nil"/>
        </w:pBdr>
        <w:contextualSpacing w:val="0"/>
        <w:rPr>
          <w:b/>
          <w:color w:val="0070C0"/>
        </w:rPr>
      </w:pPr>
    </w:p>
    <w:p w:rsidR="00487356" w:rsidRDefault="00487356">
      <w:pPr>
        <w:pStyle w:val="normal"/>
        <w:pBdr>
          <w:top w:val="nil"/>
          <w:left w:val="nil"/>
          <w:bottom w:val="nil"/>
          <w:right w:val="nil"/>
          <w:between w:val="nil"/>
        </w:pBdr>
        <w:contextualSpacing w:val="0"/>
        <w:rPr>
          <w:b/>
          <w:color w:val="0070C0"/>
        </w:rPr>
      </w:pPr>
    </w:p>
    <w:tbl>
      <w:tblPr>
        <w:tblStyle w:val="a"/>
        <w:tblW w:w="8897"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794"/>
        <w:gridCol w:w="5103"/>
      </w:tblGrid>
      <w:tr w:rsidR="00487356">
        <w:tc>
          <w:tcPr>
            <w:tcW w:w="3794"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jc w:val="both"/>
              <w:rPr>
                <w:b/>
              </w:rPr>
            </w:pPr>
            <w:r>
              <w:rPr>
                <w:b/>
              </w:rPr>
              <w:t>Kutsestandardi nimetus</w:t>
            </w:r>
            <w:r>
              <w:t xml:space="preserve"> ja </w:t>
            </w:r>
            <w:r>
              <w:rPr>
                <w:b/>
              </w:rPr>
              <w:t>EKR tase,</w:t>
            </w:r>
          </w:p>
          <w:p w:rsidR="00487356" w:rsidRDefault="00302E30">
            <w:pPr>
              <w:pStyle w:val="normal"/>
              <w:pBdr>
                <w:top w:val="nil"/>
                <w:left w:val="nil"/>
                <w:bottom w:val="nil"/>
                <w:right w:val="nil"/>
                <w:between w:val="nil"/>
              </w:pBdr>
              <w:contextualSpacing w:val="0"/>
              <w:jc w:val="both"/>
            </w:pPr>
            <w:r>
              <w:t>mille alusel/juurde HS koostatud on</w:t>
            </w:r>
          </w:p>
        </w:tc>
        <w:tc>
          <w:tcPr>
            <w:tcW w:w="5103"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jc w:val="center"/>
              <w:rPr>
                <w:b/>
              </w:rPr>
            </w:pPr>
            <w:r>
              <w:rPr>
                <w:b/>
              </w:rPr>
              <w:t>Eripedagoog, tase 7</w:t>
            </w:r>
          </w:p>
        </w:tc>
      </w:tr>
    </w:tbl>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color w:val="0070C0"/>
        </w:rPr>
      </w:pPr>
    </w:p>
    <w:p w:rsidR="00487356" w:rsidRDefault="00334377">
      <w:pPr>
        <w:pStyle w:val="normal"/>
        <w:pBdr>
          <w:top w:val="nil"/>
          <w:left w:val="nil"/>
          <w:bottom w:val="nil"/>
          <w:right w:val="nil"/>
          <w:between w:val="nil"/>
        </w:pBdr>
        <w:contextualSpacing w:val="0"/>
        <w:rPr>
          <w:b/>
          <w:color w:val="0070C0"/>
        </w:rPr>
      </w:pPr>
      <w:r>
        <w:rPr>
          <w:b/>
          <w:color w:val="0070C0"/>
        </w:rPr>
        <w:t>Sisukord:</w:t>
      </w:r>
    </w:p>
    <w:p w:rsidR="00487356" w:rsidRDefault="00302E30">
      <w:pPr>
        <w:pStyle w:val="normal"/>
        <w:numPr>
          <w:ilvl w:val="0"/>
          <w:numId w:val="2"/>
        </w:numPr>
        <w:pBdr>
          <w:top w:val="nil"/>
          <w:left w:val="nil"/>
          <w:bottom w:val="nil"/>
          <w:right w:val="nil"/>
          <w:between w:val="nil"/>
        </w:pBdr>
        <w:ind w:hanging="360"/>
      </w:pPr>
      <w:r>
        <w:t>Üldine teave</w:t>
      </w:r>
    </w:p>
    <w:p w:rsidR="00487356" w:rsidRDefault="00302E30">
      <w:pPr>
        <w:pStyle w:val="normal"/>
        <w:numPr>
          <w:ilvl w:val="0"/>
          <w:numId w:val="2"/>
        </w:numPr>
        <w:pBdr>
          <w:top w:val="nil"/>
          <w:left w:val="nil"/>
          <w:bottom w:val="nil"/>
          <w:right w:val="nil"/>
          <w:between w:val="nil"/>
        </w:pBdr>
        <w:ind w:hanging="360"/>
      </w:pPr>
      <w:r>
        <w:t>Hindamiskriteeriumid</w:t>
      </w:r>
    </w:p>
    <w:p w:rsidR="00487356" w:rsidRDefault="00302E30">
      <w:pPr>
        <w:pStyle w:val="normal"/>
        <w:numPr>
          <w:ilvl w:val="0"/>
          <w:numId w:val="2"/>
        </w:numPr>
        <w:pBdr>
          <w:top w:val="nil"/>
          <w:left w:val="nil"/>
          <w:bottom w:val="nil"/>
          <w:right w:val="nil"/>
          <w:between w:val="nil"/>
        </w:pBdr>
        <w:ind w:hanging="360"/>
      </w:pPr>
      <w:r>
        <w:t>Hindamise korraldus</w:t>
      </w:r>
    </w:p>
    <w:p w:rsidR="00487356" w:rsidRDefault="00302E30">
      <w:pPr>
        <w:pStyle w:val="normal"/>
        <w:numPr>
          <w:ilvl w:val="0"/>
          <w:numId w:val="2"/>
        </w:numPr>
        <w:pBdr>
          <w:top w:val="nil"/>
          <w:left w:val="nil"/>
          <w:bottom w:val="nil"/>
          <w:right w:val="nil"/>
          <w:between w:val="nil"/>
        </w:pBdr>
        <w:ind w:hanging="360"/>
      </w:pPr>
      <w:r>
        <w:t>Vormid kutse taotlejale</w:t>
      </w:r>
    </w:p>
    <w:p w:rsidR="00487356" w:rsidRDefault="00487356">
      <w:pPr>
        <w:pStyle w:val="normal"/>
        <w:pBdr>
          <w:top w:val="nil"/>
          <w:left w:val="nil"/>
          <w:bottom w:val="nil"/>
          <w:right w:val="nil"/>
          <w:between w:val="nil"/>
        </w:pBdr>
        <w:contextualSpacing w:val="0"/>
      </w:pPr>
    </w:p>
    <w:p w:rsidR="00487356" w:rsidRDefault="00302E30">
      <w:pPr>
        <w:pStyle w:val="normal"/>
        <w:numPr>
          <w:ilvl w:val="0"/>
          <w:numId w:val="1"/>
        </w:numPr>
        <w:pBdr>
          <w:top w:val="nil"/>
          <w:left w:val="nil"/>
          <w:bottom w:val="nil"/>
          <w:right w:val="nil"/>
          <w:between w:val="nil"/>
        </w:pBdr>
        <w:ind w:hanging="360"/>
      </w:pPr>
      <w:r>
        <w:rPr>
          <w:b/>
          <w:color w:val="0070C0"/>
        </w:rPr>
        <w:t>Üldine teave</w:t>
      </w:r>
    </w:p>
    <w:p w:rsidR="00487356" w:rsidRDefault="00487356">
      <w:pPr>
        <w:pStyle w:val="normal"/>
        <w:pBdr>
          <w:top w:val="nil"/>
          <w:left w:val="nil"/>
          <w:bottom w:val="nil"/>
          <w:right w:val="nil"/>
          <w:between w:val="nil"/>
        </w:pBdr>
        <w:ind w:left="720"/>
        <w:contextualSpacing w:val="0"/>
        <w:rPr>
          <w:b/>
          <w:color w:val="0070C0"/>
        </w:rPr>
      </w:pPr>
    </w:p>
    <w:p w:rsidR="00487356" w:rsidRDefault="00302E30">
      <w:pPr>
        <w:pStyle w:val="normal"/>
        <w:pBdr>
          <w:top w:val="nil"/>
          <w:left w:val="nil"/>
          <w:bottom w:val="nil"/>
          <w:right w:val="nil"/>
          <w:between w:val="nil"/>
        </w:pBdr>
        <w:contextualSpacing w:val="0"/>
        <w:jc w:val="both"/>
        <w:rPr>
          <w:b/>
          <w:color w:val="0070C0"/>
        </w:rPr>
      </w:pPr>
      <w:r>
        <w:rPr>
          <w:color w:val="000000"/>
        </w:rPr>
        <w:t xml:space="preserve">Selle hindamisstandardi alusel hinnatakse 7. taseme eripedagoogi kutse taotleja kompetentsuse vastavust </w:t>
      </w:r>
      <w:r>
        <w:t>e</w:t>
      </w:r>
      <w:r>
        <w:rPr>
          <w:color w:val="000000"/>
        </w:rPr>
        <w:t>ripedagoog, tase 7 kutsestandardis toodud nõuetele.</w:t>
      </w:r>
    </w:p>
    <w:p w:rsidR="00487356" w:rsidRDefault="00302E30">
      <w:pPr>
        <w:pStyle w:val="normal"/>
        <w:pBdr>
          <w:top w:val="nil"/>
          <w:left w:val="nil"/>
          <w:bottom w:val="nil"/>
          <w:right w:val="nil"/>
          <w:between w:val="nil"/>
        </w:pBdr>
        <w:contextualSpacing w:val="0"/>
        <w:jc w:val="both"/>
        <w:rPr>
          <w:b/>
          <w:color w:val="000000"/>
        </w:rPr>
      </w:pPr>
      <w:r>
        <w:rPr>
          <w:color w:val="000000"/>
        </w:rPr>
        <w:t>Hindab kutsekomisjoni poolt moodustatud vähemalt kolmeliikmeline hindamiskomisjon, kellel on kutse</w:t>
      </w:r>
      <w:r>
        <w:t>-</w:t>
      </w:r>
      <w:r>
        <w:rPr>
          <w:color w:val="000000"/>
        </w:rPr>
        <w:t xml:space="preserve"> ja hindamisalane kompetentsus.</w:t>
      </w:r>
    </w:p>
    <w:p w:rsidR="00487356" w:rsidRDefault="00487356">
      <w:pPr>
        <w:pStyle w:val="normal"/>
        <w:pBdr>
          <w:top w:val="nil"/>
          <w:left w:val="nil"/>
          <w:bottom w:val="nil"/>
          <w:right w:val="nil"/>
          <w:between w:val="nil"/>
        </w:pBdr>
        <w:contextualSpacing w:val="0"/>
        <w:jc w:val="both"/>
        <w:rPr>
          <w:b/>
          <w:color w:val="000000"/>
        </w:rPr>
      </w:pPr>
    </w:p>
    <w:p w:rsidR="00487356" w:rsidRDefault="00302E30">
      <w:pPr>
        <w:pStyle w:val="normal"/>
        <w:numPr>
          <w:ilvl w:val="0"/>
          <w:numId w:val="1"/>
        </w:numPr>
        <w:pBdr>
          <w:top w:val="nil"/>
          <w:left w:val="nil"/>
          <w:bottom w:val="nil"/>
          <w:right w:val="nil"/>
          <w:between w:val="nil"/>
        </w:pBdr>
        <w:ind w:hanging="360"/>
      </w:pPr>
      <w:r>
        <w:rPr>
          <w:b/>
          <w:color w:val="0070C0"/>
        </w:rPr>
        <w:t xml:space="preserve"> Hindamiskriteeriumid</w:t>
      </w:r>
    </w:p>
    <w:p w:rsidR="00487356" w:rsidRDefault="00487356">
      <w:pPr>
        <w:pStyle w:val="normal"/>
        <w:pBdr>
          <w:top w:val="nil"/>
          <w:left w:val="nil"/>
          <w:bottom w:val="nil"/>
          <w:right w:val="nil"/>
          <w:between w:val="nil"/>
        </w:pBdr>
        <w:ind w:left="720"/>
        <w:contextualSpacing w:val="0"/>
        <w:rPr>
          <w:b/>
          <w:color w:val="0070C0"/>
        </w:rPr>
      </w:pPr>
    </w:p>
    <w:tbl>
      <w:tblPr>
        <w:tblStyle w:val="a0"/>
        <w:tblW w:w="921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95"/>
        <w:gridCol w:w="3717"/>
      </w:tblGrid>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Tegevusnäitaja</w:t>
            </w:r>
          </w:p>
        </w:tc>
        <w:tc>
          <w:tcPr>
            <w:tcW w:w="371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Hindamiskriteerium</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KOHUSTUSLIKUD KOMPETENTSID</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Tõend</w:t>
            </w:r>
            <w:r w:rsidR="00334377">
              <w:rPr>
                <w:color w:val="000000"/>
              </w:rPr>
              <w:t xml:space="preserve">id esitatakse, näiteid tuuakse </w:t>
            </w:r>
            <w:r>
              <w:rPr>
                <w:color w:val="000000"/>
              </w:rPr>
              <w:t>üldjuhul viimase viie aasta kohta.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B.2.1 Õppija erivajaduste</w:t>
            </w:r>
            <w:r>
              <w:rPr>
                <w:color w:val="000000"/>
              </w:rPr>
              <w:t xml:space="preserve"> </w:t>
            </w:r>
            <w:r>
              <w:rPr>
                <w:b/>
                <w:color w:val="000000"/>
              </w:rPr>
              <w:t>märkamine ja hindamine</w:t>
            </w:r>
          </w:p>
        </w:tc>
        <w:tc>
          <w:tcPr>
            <w:tcW w:w="3717" w:type="dxa"/>
            <w:shd w:val="clear" w:color="auto" w:fill="auto"/>
            <w:tcMar>
              <w:top w:w="0" w:type="dxa"/>
              <w:left w:w="108" w:type="dxa"/>
              <w:bottom w:w="0" w:type="dxa"/>
              <w:right w:w="108" w:type="dxa"/>
            </w:tcMar>
          </w:tcPr>
          <w:p w:rsidR="00487356" w:rsidRDefault="00334377" w:rsidP="000D5632">
            <w:pPr>
              <w:pStyle w:val="normal"/>
              <w:pBdr>
                <w:top w:val="nil"/>
                <w:left w:val="nil"/>
                <w:bottom w:val="nil"/>
                <w:right w:val="nil"/>
                <w:between w:val="nil"/>
              </w:pBdr>
              <w:ind w:right="-68"/>
              <w:contextualSpacing w:val="0"/>
              <w:rPr>
                <w:color w:val="000000"/>
                <w:u w:val="single"/>
              </w:rPr>
            </w:pPr>
            <w:r>
              <w:rPr>
                <w:color w:val="000000"/>
              </w:rPr>
              <w:t xml:space="preserve">B.2.1 kompetentsi tõendamiseks </w:t>
            </w:r>
            <w:r w:rsidR="000D5632">
              <w:rPr>
                <w:color w:val="000000"/>
              </w:rPr>
              <w:t>koostada</w:t>
            </w:r>
            <w:r>
              <w:rPr>
                <w:color w:val="000000"/>
              </w:rPr>
              <w:t xml:space="preserve"> </w:t>
            </w:r>
            <w:r w:rsidR="00302E30">
              <w:rPr>
                <w:color w:val="000000"/>
              </w:rPr>
              <w:t xml:space="preserve">analüüs, milles võib kasutada </w:t>
            </w:r>
            <w:r w:rsidR="00302E30">
              <w:rPr>
                <w:color w:val="000000"/>
                <w:u w:val="single"/>
              </w:rPr>
              <w:t>maksimaalselt kolme juhtumit.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märkab õppeprotsessis eakaaslastest eristuvat õppijat, võttes arvesse inimese eakohast arengut; kogub andmeid õppija varasema arenguloo</w:t>
            </w:r>
            <w:r>
              <w:t xml:space="preserve"> </w:t>
            </w:r>
            <w:r>
              <w:rPr>
                <w:color w:val="000000"/>
              </w:rPr>
              <w:t xml:space="preserve">kohta; valib erivajadustega õppija (vt lisa 1 Kutsestandardis kasutatud terminid) uurimiseks sobivad hindamismeetodid ja -materjalid; uurib õppijat, üldistab uurimistulemused ning tulemustest lähtudes hindab psüühiliste protsesside, käitumise ja kõne seisundit, teeb järeldused; </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Selgitab õppija arengutaseme hindamise põhimõtteid. Nimetab, kust saab infot õppija varasema arengu kohta. Kirjeldab vähemalt ühte uurimismaterjali, mida on kasutanud lähtuvalt lapse vanusest ja erivajadusest. Toob näite(id) õppija uurimise ning kogutud info põhjal tehtud järelduste kohta (näiteks uurimiskava koos tulemuste ja järeldusega).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täidab õppija individuaalset arengut kajastavat dokumentatsiooni, sh sõnastab soovitused õpikeskkonna, edasise eripedagoogilise abi sisu ja vormi osas, arvestades erivajadustega laste õpet korraldavate õigusaktide nõudeid; määratleb täiendavate uuringute tegemise vajaduse;</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Nimetab dokumente, milles fikseerib õppija arengulugu, kirjeldab enda rolli dokumentide täitmisel.</w:t>
            </w:r>
          </w:p>
          <w:p w:rsidR="00487356" w:rsidRDefault="00302E30" w:rsidP="005908CA">
            <w:pPr>
              <w:pStyle w:val="normal"/>
              <w:pBdr>
                <w:top w:val="nil"/>
                <w:left w:val="nil"/>
                <w:bottom w:val="nil"/>
                <w:right w:val="nil"/>
                <w:between w:val="nil"/>
              </w:pBdr>
              <w:ind w:right="-68"/>
              <w:contextualSpacing w:val="0"/>
            </w:pPr>
            <w:r>
              <w:t xml:space="preserve">Toob näite(id) antud soovitustest edasise eripedagoogilise abi sisu ja vormi ja täiendavate uuringute osas </w:t>
            </w:r>
            <w:r>
              <w:lastRenderedPageBreak/>
              <w:t>(näiteks esitab õpilase individuaalse arengu jälgimise kaardi).</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lastRenderedPageBreak/>
              <w:t>3. tõlgendab õppija kohta koostatud arengutaseme kirjeldusi ja õppija arengut kajastavaid dokumente; selgitab vanematele, kolleegidele jt võrgustiku liikmetele erialaspetsialistide hinnanguid, diagnoose, kirjeldusi jm kuulajale mõistetavalt, arvestades andmekaitseseadust.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selgitab olukordi, kus on pidanud õppija kohta laekunud infot analüüsima, teistele selgitama. Hindab selle tegevuse tulemuslikkust.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B.2.2 Õppetegevuse planeerimine</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B</w:t>
            </w:r>
            <w:r w:rsidR="00156634">
              <w:rPr>
                <w:color w:val="000000"/>
              </w:rPr>
              <w:t>.</w:t>
            </w:r>
            <w:r w:rsidR="00334377">
              <w:rPr>
                <w:color w:val="000000"/>
              </w:rPr>
              <w:t xml:space="preserve">2.2 kompetentsi tõendamiseks koostada </w:t>
            </w:r>
            <w:r>
              <w:rPr>
                <w:color w:val="000000"/>
              </w:rPr>
              <w:t xml:space="preserve">analüüs, milles võib kasutada </w:t>
            </w:r>
            <w:r>
              <w:rPr>
                <w:color w:val="000000"/>
                <w:u w:val="single"/>
              </w:rPr>
              <w:t>maksimaalselt kolme juhtumit</w:t>
            </w:r>
            <w:r>
              <w:rPr>
                <w:color w:val="000000"/>
              </w:rPr>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koostab oma tegevuseks töökava ning osaleb individuaalse õppekava(IÕK)/individuaalse arenduskava (IAK) ja/ või käitumise tugikava (KTK) koostamisel, lähtudes õppija arengutaseme hindamisel tehtud järeldustest ning arvestades õppekava nõudeid ja eeldatavaid õpitulemusi;</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t xml:space="preserve">Nimetab töö- ja individuaalseid õppe-/ arendus-/ käitumise tugikavu, mille koostamisel on osalenud. Kirjeldab nende koostamise põhimõtteid ning enda rolli kava(de) </w:t>
            </w:r>
            <w:r w:rsidRPr="00334377">
              <w:t>koostamisel.</w:t>
            </w:r>
          </w:p>
          <w:p w:rsidR="00487356" w:rsidRDefault="00302E30" w:rsidP="005908CA">
            <w:pPr>
              <w:pStyle w:val="normal"/>
              <w:pBdr>
                <w:top w:val="nil"/>
                <w:left w:val="nil"/>
                <w:bottom w:val="nil"/>
                <w:right w:val="nil"/>
                <w:between w:val="nil"/>
              </w:pBdr>
              <w:ind w:right="-68"/>
              <w:contextualSpacing w:val="0"/>
            </w:pPr>
            <w:r w:rsidRPr="00334377">
              <w:t>Toob näite(id) koostatud IAK-st, IÕK</w:t>
            </w:r>
            <w:r>
              <w:t xml:space="preserve">-st, KTK-st või eripedagoogi töökavast, põhjendades </w:t>
            </w:r>
            <w:r w:rsidR="005908CA">
              <w:t>koostamise vajadust.</w:t>
            </w:r>
          </w:p>
          <w:p w:rsidR="00487356" w:rsidRDefault="00302E30" w:rsidP="005908CA">
            <w:pPr>
              <w:pStyle w:val="normal"/>
              <w:pBdr>
                <w:top w:val="nil"/>
                <w:left w:val="nil"/>
                <w:bottom w:val="nil"/>
                <w:right w:val="nil"/>
                <w:between w:val="nil"/>
              </w:pBdr>
              <w:ind w:right="-68"/>
              <w:contextualSpacing w:val="0"/>
            </w:pPr>
            <w:r>
              <w:t>Soovitav on seostada punktis B.2.1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kaasab õppe- ja kasvatustegevuse planeerimisse organisatsioonisiseseid ja -väliseid erialaspetsialiste, lähtudes õppija erivajaduste olemusest, sügavusastmest ning kaasuvatest probleemidest;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Toob oma praktikast näite(id) koostööst erinevate spetsialistidega.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teeb vanematele, kolleegidele ja juhtkonnale ettepanekuid õppija arengut toetavateks lisategevusteks, lähtudes arengutaseme hindamise tulemustest;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tehtud ettepanekutest, hindab nende tulemuslikkust.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4. orienteerub olemasolevas õppevaras; valib ja kohandab olemasolevaid ja/või koostab nõuetekohaseid õppematerjale, arvestades ainekavade sisu, õppija eripära ja intellektuaalse omandi kaitse seadust; juhendab õpetajaid õppevara kohandamisel.</w:t>
            </w:r>
          </w:p>
        </w:tc>
        <w:tc>
          <w:tcPr>
            <w:tcW w:w="3717" w:type="dxa"/>
            <w:shd w:val="clear" w:color="auto" w:fill="auto"/>
            <w:tcMar>
              <w:top w:w="0" w:type="dxa"/>
              <w:left w:w="108" w:type="dxa"/>
              <w:bottom w:w="0" w:type="dxa"/>
              <w:right w:w="108" w:type="dxa"/>
            </w:tcMar>
          </w:tcPr>
          <w:p w:rsidR="00487356" w:rsidRDefault="00302E30" w:rsidP="005908CA">
            <w:pPr>
              <w:pStyle w:val="normal"/>
              <w:ind w:right="-68"/>
              <w:contextualSpacing w:val="0"/>
            </w:pPr>
            <w:r>
              <w:t>Nimetab võimalusi sobiva õppevara leidmiseks, lähtudes õppijate vajadustest. Toob näite(id) kohandatud või koostatud õppevarast, põhjendades koostamise või kohandamise vajadust ja põhimõtteid. Nimetab õppevara kohandamise või koostamise võtteid, mida on oma töös kasutanud / soovitanud õpetajatele.</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B.2.3 Õpikeskkonna kujundamine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rPr>
                <w:color w:val="000000"/>
                <w:highlight w:val="red"/>
              </w:rPr>
            </w:pPr>
            <w:r>
              <w:t>B</w:t>
            </w:r>
            <w:r w:rsidR="00156634">
              <w:t>.</w:t>
            </w:r>
            <w:r w:rsidR="00334377">
              <w:t xml:space="preserve">2.3 kompetentsi tõendamiseks koostada </w:t>
            </w:r>
            <w:r>
              <w:t xml:space="preserve">analüüs, milles võib kasutada </w:t>
            </w:r>
            <w:r>
              <w:rPr>
                <w:u w:val="single"/>
              </w:rPr>
              <w:t>maksimaalselt kolme juhtumit</w:t>
            </w:r>
            <w:r>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 xml:space="preserve">1. hindab õpikeskkonna turvalisust, tervislikkust ja vastavust õppija erivajadustele, kohandab ruumilist keskkonda; loob igapäevaeluks vajalike teadmiste ja oskuste kujundamiseks sobivate vahendite ja IKT abil kaasaegsed õpitingimused; juhendab õppijat abivahendite kasutamisel, kohandades abivahendeid vastavalt vajadusele; kehtestab reeglid, mis tagavad turvalise füüsilise keskkonna; valib eriolukorras sobiva käitumisviisi; nõustab kolleege ja vanemaid õppijale sobiva füüsilise keskkonna loomiseks ja kohandamiseks; </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õppija erivajaduste arvestamisest füüsilise õpikeskkonna loomisel või kohandamisel. Kirjeldab loodud (kaasaegseid) õpitingimusi. Loetleb kasutatud abivahendeid ning põhjendab nende valikut / kohandamist. Toob näite(id) kolleegide ja lapsevanemate nõustamisest.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 xml:space="preserve">2. hindab õppimist ja õppija arengut toetavat vaimset keskkonda ja kujundab seda, arvestades õppija individuaalset eripära; ennetab ja lahendab probleeme, muutes vajadusel õpikeskkonda; kehtestab õppetööks vajalikud selged reeglid õppijate vaimse heaolu tagamiseks; valib eriolukorras sobiva käitumisviisi; </w:t>
            </w:r>
            <w:r>
              <w:rPr>
                <w:color w:val="000000"/>
              </w:rPr>
              <w:lastRenderedPageBreak/>
              <w:t>korraldab õppimise õppija lähimas arenguvallas, muutes vajadusel õpikoormust, kindlustamaks eduelamuse; nõustab kolleege ja vanemaid õppijale sobiva vaimse keskkonna hindamiseks, loomiseks ja kohandamiseks;</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lastRenderedPageBreak/>
              <w:t>Nimetab enda poolt loodud arengut toetava psühhosotsiaalse õpikeskkonna tunnuseid.</w:t>
            </w:r>
          </w:p>
          <w:p w:rsidR="00487356" w:rsidRDefault="00302E30" w:rsidP="005908CA">
            <w:pPr>
              <w:pStyle w:val="normal"/>
              <w:pBdr>
                <w:top w:val="nil"/>
                <w:left w:val="nil"/>
                <w:bottom w:val="nil"/>
                <w:right w:val="nil"/>
                <w:between w:val="nil"/>
              </w:pBdr>
              <w:ind w:right="-68"/>
              <w:contextualSpacing w:val="0"/>
            </w:pPr>
            <w:r>
              <w:t xml:space="preserve">Toob näite(id) arendava õpikeskkonna loomisest ja õpikeskkonnas esinevate probleemide lahendamisest. Toob </w:t>
            </w:r>
            <w:r>
              <w:lastRenderedPageBreak/>
              <w:t>näite(id) kolleegide ja lapsevanemate nõustamisest.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lastRenderedPageBreak/>
              <w:t>3. hindab õppimist ja õppija arengut toetavat sotsiaalset keskkonda ja kujundab seda, arvestades õppijate sotsiaalsete erivajadustega (individuaalse ja koostöö osakaal); loob usaldusliku kontakti ja teeb koostööd vanemate ning spetsialistidega, osaleb võrgustikutöös; toetab õppija kaasvastutust positiivse õpikeskkonna arendamisel.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õppija arengut toetava</w:t>
            </w:r>
            <w:r w:rsidR="005908CA">
              <w:t xml:space="preserve"> </w:t>
            </w:r>
            <w:r>
              <w:t>sotsiaalse õpikeskkonna kujundamisest.</w:t>
            </w:r>
            <w:r>
              <w:rPr>
                <w:color w:val="0000FF"/>
              </w:rPr>
              <w:t xml:space="preserve"> </w:t>
            </w:r>
            <w:r>
              <w:t>Toob näite(id) õppijate ja lapsevanemate kaasamisest õpikeskkonna arendamisel. Toob näite(id) oma osalusest asutusesiseses ja/või -välises koostöövõrgustikus.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B.2.4 Õpetamine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pPr>
            <w:r w:rsidRPr="00334377">
              <w:t>B</w:t>
            </w:r>
            <w:r w:rsidR="00156634">
              <w:t>.</w:t>
            </w:r>
            <w:r w:rsidR="00334377" w:rsidRPr="00334377">
              <w:t>2.4 kompetentsi tõendamiseks koostada</w:t>
            </w:r>
            <w:r w:rsidRPr="00334377">
              <w:t xml:space="preserve"> analüüs, milles võib kasutada </w:t>
            </w:r>
            <w:r w:rsidRPr="00334377">
              <w:rPr>
                <w:u w:val="single"/>
              </w:rPr>
              <w:t>maksimaalselt kolme juhtumit</w:t>
            </w:r>
            <w:r w:rsidRPr="00334377">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selgitab välja õppija hoiakud, teadmised ja (osa)oskused ning kavandab edasise arendus-, õppe- ja kasvatustegevuse; kaasab õpieesmärkide seadmisse õppijat ja/või vanemat ning vajadusel teisi õppijaga seotud isikuid (õpetajad, terapeudid jt), arvestades õppija arengupotentsiaali; sõnastab oodatavad õpitulemused õppijale arusaadavalt, kasutades vajadusel näitlikustamist, alternatiivseid suhtlemisvahendeid vm;</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rsidRPr="00334377">
              <w:t>Toob näite(id) arendus-, õppe- ja kasvatustegevuse kavandamisest õppijat arvestavalt. Toob näite(id) õppija ja/või vanema ja teiste õppijaga seotud isikute kaasamisest õpieesmärkide seadmisel. Koostab tunnikonspekti koos tausta avamise ja tulemuste analüüsiga.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kavandab õppeprotsessi, arvestades erivajadusega õppija isiksuse, tunnetustegevuse ja kõne iseärasusi, füüsilist eripära, õppetegevuse kontsentrilisuse põhimõtet ning korrektsioonilist suunitlust; kavandab õppeainete ning tegevusvaldkondade lõimimist; planeerib õppetegevuse sisu, valib otstarbekaid eripedagoogilisi võtteid, arvestades eritasemelistes õppekavades eeldatud õpitulemusi; koostöös kolleegide ja teiste spetsialistidega koostab IAK, IÕK ja/või käitumise tugikava; toetab kolleege erivajadusega õppijale sobivate eripedagoogiliste võtete ja vahendite valikul õppe kavandamise protsessis;</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shd w:val="clear" w:color="auto" w:fill="FFFFFF" w:themeFill="background1"/>
              <w:ind w:right="-68"/>
              <w:contextualSpacing w:val="0"/>
            </w:pPr>
            <w:r>
              <w:t xml:space="preserve">Koostab IÕK/IAK ja sellest lähtuva </w:t>
            </w:r>
            <w:r w:rsidRPr="00334377">
              <w:t>tunnikonspekti koos tausta avamise ja tulemuste analüüsiga.</w:t>
            </w:r>
          </w:p>
          <w:p w:rsidR="00487356" w:rsidRPr="00334377" w:rsidRDefault="00302E30" w:rsidP="005908CA">
            <w:pPr>
              <w:pStyle w:val="normal"/>
              <w:pBdr>
                <w:top w:val="nil"/>
                <w:left w:val="nil"/>
                <w:bottom w:val="nil"/>
                <w:right w:val="nil"/>
                <w:between w:val="nil"/>
              </w:pBdr>
              <w:shd w:val="clear" w:color="auto" w:fill="FFFFFF" w:themeFill="background1"/>
              <w:ind w:right="-68"/>
              <w:contextualSpacing w:val="0"/>
            </w:pPr>
            <w:r w:rsidRPr="00334377">
              <w:t>Soovitav seostada punktis B.2.2 (1)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viib läbi õppe- ja arendustegevusi, arvestades õppija eripära; kasutab õpetamisel sobivaid eripedagoogilisi võtteid; kohandab oma kõnet ja muid suhtlusvahendeid õppija eripärast lähtuvalt; kasutab erinevaid motiveerimise võtteid, seostab õpetuse igapäevaeluga ja väärtuskasvatusega; toetab kolleege erimetoodika rakendamisel; annab vanematele soovitusi õppija õppetegevuse toetamiseks kodus</w:t>
            </w:r>
            <w:r w:rsidR="003B0526">
              <w:rPr>
                <w:color w:val="000000"/>
              </w:rPr>
              <w: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Koostab tunnikonspekti koos tausta avamise ja tulemuste analüüsiga. Toob näite(id) ja tõendeid kolleegide ja vanemate nõustamisest õppija õppetegevuse toetamisel.</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B.2.5 Eripedagoogiline nõustamine ja mentorlus</w:t>
            </w:r>
          </w:p>
        </w:tc>
        <w:tc>
          <w:tcPr>
            <w:tcW w:w="3717" w:type="dxa"/>
            <w:shd w:val="clear" w:color="auto" w:fill="auto"/>
            <w:tcMar>
              <w:top w:w="0" w:type="dxa"/>
              <w:left w:w="108" w:type="dxa"/>
              <w:bottom w:w="0" w:type="dxa"/>
              <w:right w:w="108" w:type="dxa"/>
            </w:tcMar>
          </w:tcPr>
          <w:p w:rsidR="00487356" w:rsidRDefault="00302E30" w:rsidP="005908CA">
            <w:pPr>
              <w:pStyle w:val="normal"/>
              <w:ind w:right="-68"/>
              <w:contextualSpacing w:val="0"/>
            </w:pPr>
            <w:r>
              <w:t>B</w:t>
            </w:r>
            <w:r w:rsidR="00156634">
              <w:t>.</w:t>
            </w:r>
            <w:r w:rsidR="00334377">
              <w:t xml:space="preserve">2.5 kompetentsi tõendamiseks koostada </w:t>
            </w:r>
            <w:r>
              <w:t xml:space="preserve">analüüs, milles võib kasutada </w:t>
            </w:r>
            <w:r>
              <w:rPr>
                <w:u w:val="single"/>
              </w:rPr>
              <w:t>maksimaalselt kolme juhtumit</w:t>
            </w:r>
            <w:r>
              <w:t>.</w:t>
            </w:r>
          </w:p>
          <w:p w:rsidR="00487356" w:rsidRDefault="007D4FD7" w:rsidP="001F5E90">
            <w:pPr>
              <w:pStyle w:val="normal"/>
              <w:ind w:right="-68"/>
              <w:contextualSpacing w:val="0"/>
            </w:pPr>
            <w:r>
              <w:t xml:space="preserve">Soovitav seostada punktides </w:t>
            </w:r>
            <w:r w:rsidR="00156634">
              <w:t>B.2.1</w:t>
            </w:r>
            <w:r w:rsidR="001F5E90" w:rsidRPr="001F5E90">
              <w:t>−</w:t>
            </w:r>
            <w:r w:rsidR="00156634">
              <w:t>B.2.4</w:t>
            </w:r>
            <w:r w:rsidR="00302E30">
              <w:t xml:space="preserve">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analüüsib õppija kohta saadud teavet, määratleb probleemi ning selgitab selle olemust õppijale, vanematele jt võrgustiku liikmetele; juhendab pereliikmeid õppija erivajadustega seotud pedagoogilistes küsimustes; suunab pereliikmed ja/või õppija vajadusel teise eriala spetsialisti juurde nõustamisele; selgitab vanematele teiste erialade spetsialistide hinnanguid ja vajadusel juhendab soovituste elluviimisel;</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t>Toob välja enda poolt läbiviidud nõustamiste õnnestumisi ja kitsaskohti.</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 xml:space="preserve">2. juhendab ja toetab kolleege õppija erivajaduste </w:t>
            </w:r>
            <w:r>
              <w:rPr>
                <w:color w:val="000000"/>
              </w:rPr>
              <w:lastRenderedPageBreak/>
              <w:t>märkamisel, õppija arengutaseme ja probleemide väljaselgitamisel ning õppetegevuse kohandamisel õppija erivajadusi arvestavaks; nõustab juhtkonda erivajadustega õppijate õppe korraldamisel; osaleb erivajadustega õppijate arengut käsitlevate meeskondade töös; hoiab end kursis olemasolevate eripedagoogiliste juhendmaterjalidega; soovitab õpetajatele juhendmaterjale, lähtudes konkreetse õppija eripärast.</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lastRenderedPageBreak/>
              <w:t xml:space="preserve">Toob näite(id) ja tõendeid kolleegide </w:t>
            </w:r>
            <w:r>
              <w:lastRenderedPageBreak/>
              <w:t>ning juhtkonna nõustamisest erivajadustega õppija õppetegevustega seotud küsimustes ja oma osalusest võrgustikutöös.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lastRenderedPageBreak/>
              <w:t>B.2.6 Professionaalne enesearendamine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pPr>
            <w:r>
              <w:t>B</w:t>
            </w:r>
            <w:r w:rsidR="00156634">
              <w:t>.</w:t>
            </w:r>
            <w:r w:rsidR="00334377">
              <w:t xml:space="preserve">2.6 kompetentsi tõendamiseks koostada </w:t>
            </w:r>
            <w:r>
              <w:t>analüüs, millele lisada tõendid.</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analüüsib oma tegevust eripedagoogina; kogub tagasisidet oma tegevuste ja nende tulemuste kohta, analüüsib saadud tulemusi ning vajadusel teeb muudatusi; määratleb oma koolitusvajaduse, arvestades organisatsiooni arengusuundi, riiklikke haridusprioriteete, erivajadusega õppijate eripärade mitmekesisust ja muutuvaid vajadusi;</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Esitab huvigruppide (juhtkond/õppijad/lapsevanemad) tagasiside kaudu saadud hinnangud oma tööle. Teeb oma töö ja saadud hinnangute põhjal järeldused enda koolitus- ja arenguvajadusteks.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väärtustab oma füüsilist, vaimset ja emotsionaalset tervist, tegutseb nende tasakaalus hoidmise nimel ja otsib probleemide tekkimisel abi;</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oma füüsilise, vaimse ja emotsionaalse tervise hoidmisest.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lähtudes kutse kompetentsusnõuetest ja eneseanalüüsist täiendab oma teadmisi ja oskusi ning rakendab neid oma töös; jagab teadmisi kolleegidega; hoiab end kursis uuendustega eripedagoogika valdkonnas.</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 xml:space="preserve">Nimetab </w:t>
            </w:r>
            <w:r>
              <w:t xml:space="preserve">ja tõendab erialaseid koolitusi ja konverentse, millel on osalenud viimase viie aasta jooksul. </w:t>
            </w:r>
            <w:r>
              <w:rPr>
                <w:color w:val="000000"/>
              </w:rPr>
              <w:t>Koolitustest on tehtud valik, valikut põhjendatud ja analüüsitud koolituse vajalikkust ning prognoositud edaspidist koolitusvajadust.</w:t>
            </w:r>
          </w:p>
          <w:p w:rsidR="00487356" w:rsidRDefault="00302E30" w:rsidP="005908CA">
            <w:pPr>
              <w:pStyle w:val="normal"/>
              <w:pBdr>
                <w:top w:val="nil"/>
                <w:left w:val="nil"/>
                <w:bottom w:val="nil"/>
                <w:right w:val="nil"/>
                <w:between w:val="nil"/>
              </w:pBdr>
              <w:ind w:right="-68"/>
              <w:contextualSpacing w:val="0"/>
            </w:pPr>
            <w:r>
              <w:t>Toob näite(id) loetud erialase kirjanduse kohta.</w:t>
            </w:r>
          </w:p>
          <w:p w:rsidR="00487356" w:rsidRDefault="00302E30" w:rsidP="005908CA">
            <w:pPr>
              <w:pStyle w:val="normal"/>
              <w:pBdr>
                <w:top w:val="nil"/>
                <w:left w:val="nil"/>
                <w:bottom w:val="nil"/>
                <w:right w:val="nil"/>
                <w:between w:val="nil"/>
              </w:pBdr>
              <w:ind w:right="-68"/>
              <w:contextualSpacing w:val="0"/>
            </w:pPr>
            <w:r>
              <w:t>Toob näite(id), kuidas on jaganud omandatud teadmisi kolleegidega.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jc w:val="both"/>
              <w:rPr>
                <w:b/>
              </w:rPr>
            </w:pPr>
            <w:r>
              <w:rPr>
                <w:b/>
              </w:rPr>
              <w:t>B.2.7 Arendus-, loome- või teadustegevus eripedagoogika valdkonnas</w:t>
            </w:r>
          </w:p>
        </w:tc>
        <w:tc>
          <w:tcPr>
            <w:tcW w:w="3717" w:type="dxa"/>
            <w:shd w:val="clear" w:color="auto" w:fill="auto"/>
            <w:tcMar>
              <w:top w:w="0" w:type="dxa"/>
              <w:left w:w="108" w:type="dxa"/>
              <w:bottom w:w="0" w:type="dxa"/>
              <w:right w:w="108" w:type="dxa"/>
            </w:tcMar>
          </w:tcPr>
          <w:p w:rsidR="00487356" w:rsidRDefault="00302E30" w:rsidP="005908CA">
            <w:pPr>
              <w:pStyle w:val="normal"/>
              <w:ind w:right="-68"/>
              <w:contextualSpacing w:val="0"/>
            </w:pPr>
            <w:r>
              <w:t>B</w:t>
            </w:r>
            <w:r w:rsidR="00156634">
              <w:t>.</w:t>
            </w:r>
            <w:r w:rsidR="00334377">
              <w:t xml:space="preserve">2.7 kompetentsi tõendamiseks koostada </w:t>
            </w:r>
            <w:r>
              <w:t xml:space="preserve">analüüs, milles võib kasutada </w:t>
            </w:r>
            <w:r>
              <w:rPr>
                <w:u w:val="single"/>
              </w:rPr>
              <w:t>maksimaalselt kolme näidet</w:t>
            </w:r>
            <w:r>
              <w:t>.</w:t>
            </w:r>
          </w:p>
        </w:tc>
      </w:tr>
      <w:tr w:rsidR="00487356">
        <w:tc>
          <w:tcPr>
            <w:tcW w:w="5495" w:type="dxa"/>
            <w:shd w:val="clear" w:color="auto" w:fill="auto"/>
            <w:tcMar>
              <w:top w:w="0" w:type="dxa"/>
              <w:left w:w="108" w:type="dxa"/>
              <w:bottom w:w="0" w:type="dxa"/>
              <w:right w:w="108" w:type="dxa"/>
            </w:tcMar>
          </w:tcPr>
          <w:p w:rsidR="00487356" w:rsidRDefault="00302E30" w:rsidP="00334377">
            <w:pPr>
              <w:pStyle w:val="normal"/>
              <w:pBdr>
                <w:top w:val="nil"/>
                <w:left w:val="nil"/>
                <w:bottom w:val="nil"/>
                <w:right w:val="nil"/>
                <w:between w:val="nil"/>
              </w:pBdr>
              <w:contextualSpacing w:val="0"/>
              <w:rPr>
                <w:color w:val="000000"/>
              </w:rPr>
            </w:pPr>
            <w:r>
              <w:rPr>
                <w:color w:val="000000"/>
              </w:rPr>
              <w:t>1. osaleb organisatsiooni dokumentide (arengukava, õppekava jm) kavandamisel ja koostamisel erivajadustega õppijate arengu toetamise ning õppe korralduse teemadel;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Nimetab tema osalusel koostatud dokumente, tõendab oma tegevust vastavates töörühmades.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kohandab ja koostab erivajadustega õppijatele suunatud õppevara isiklikuks ja organisatsioonisiseseks kasutamiseks, juhendab kolleege õppevara kohandamisel.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Toob näite(id) HEV õppijale suunatud õppevara koostamisest ja kohandamisest, analüüsib tehtut.</w:t>
            </w:r>
          </w:p>
          <w:p w:rsidR="00487356" w:rsidRDefault="00302E30" w:rsidP="005908CA">
            <w:pPr>
              <w:pStyle w:val="normal"/>
              <w:pBdr>
                <w:top w:val="nil"/>
                <w:left w:val="nil"/>
                <w:bottom w:val="nil"/>
                <w:right w:val="nil"/>
                <w:between w:val="nil"/>
              </w:pBdr>
              <w:ind w:right="-68"/>
              <w:contextualSpacing w:val="0"/>
            </w:pPr>
            <w:r>
              <w:t>Soovitav seostada punktis B</w:t>
            </w:r>
            <w:r w:rsidR="00156634">
              <w:t>.</w:t>
            </w:r>
            <w:r>
              <w:t>2.2 (4)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VALITAVAD KOMPETENTSID</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t>Võib valida tõendamiseks ühe või mõlemad kompetentsid. Tõendamine ei ole kohustuslik.</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B.2.8 Juhtimine</w:t>
            </w:r>
          </w:p>
        </w:tc>
        <w:tc>
          <w:tcPr>
            <w:tcW w:w="3717" w:type="dxa"/>
            <w:shd w:val="clear" w:color="auto" w:fill="auto"/>
            <w:tcMar>
              <w:top w:w="0" w:type="dxa"/>
              <w:left w:w="108" w:type="dxa"/>
              <w:bottom w:w="0" w:type="dxa"/>
              <w:right w:w="108" w:type="dxa"/>
            </w:tcMar>
          </w:tcPr>
          <w:p w:rsidR="00487356" w:rsidRPr="00334377" w:rsidRDefault="00156634" w:rsidP="005908CA">
            <w:pPr>
              <w:pStyle w:val="normal"/>
              <w:ind w:right="-68"/>
              <w:contextualSpacing w:val="0"/>
            </w:pPr>
            <w:r>
              <w:t>B.</w:t>
            </w:r>
            <w:r w:rsidR="00302E30">
              <w:t>2.8 kom</w:t>
            </w:r>
            <w:r w:rsidR="00334377">
              <w:t>petentsi tõendamiseks koostada</w:t>
            </w:r>
            <w:r w:rsidR="00302E30">
              <w:t xml:space="preserve"> analüüs, milles võib kasutada </w:t>
            </w:r>
            <w:r w:rsidR="00302E30">
              <w:rPr>
                <w:u w:val="single"/>
              </w:rPr>
              <w:t>maksimaalselt kolme näidet</w:t>
            </w:r>
            <w:r w:rsidR="00302E30">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juhib grupi tegevust; seab eesmärgid, kaasates ja motiveerides grupi liikmeid; annab tegutsemiseks juhised, tagasisidestab;</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tõendab, milliseid gruppe on juhtinud ja milline on olnud juhtimise sisu ja mõju.</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korraldab ja juhib üritusi organisatsiooni tasandil; osaleb projektimeeskonna töös.</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tõendeid, milliseid üritusi/projekte</w:t>
            </w:r>
            <w:r w:rsidR="001F5E90">
              <w:t xml:space="preserve"> on korraldanud ja/või juhtinud</w:t>
            </w:r>
            <w:r>
              <w:t xml:space="preserve">, millistes </w:t>
            </w:r>
            <w:r>
              <w:lastRenderedPageBreak/>
              <w:t>projektimeeskondades osalenud.</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lastRenderedPageBreak/>
              <w:t>B.2.9 Eripedagoogika-alane koolitamine ja juhendamine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pPr>
            <w:r>
              <w:t>B</w:t>
            </w:r>
            <w:r w:rsidR="00156634">
              <w:t>.</w:t>
            </w:r>
            <w:r w:rsidR="00334377">
              <w:t xml:space="preserve">2.9 kompetentsi tõendamiseks koostada </w:t>
            </w:r>
            <w:r>
              <w:t xml:space="preserve">analüüs, milles võib kasutada </w:t>
            </w:r>
            <w:r>
              <w:rPr>
                <w:u w:val="single"/>
              </w:rPr>
              <w:t>maksimaalselt kolme juhtumit</w:t>
            </w:r>
            <w:r>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seab õpieesmärgid, arvestades sihtgrupi vajadusi; sõnastab õpiväljundid ning kavandab nendest lähtuvalt koolituse;</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tõendeid, milliseid koolitusi on läbi viinud. Kirjeldab ja analüüsib koolituse õpieesmärkide seadmist, õpiväljundite sõnastamist ja koolituse kavandamist.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valmistab ette teemat ja sihtgruppi arvestavad õppematerjalid; viib koolituse läbi vastavalt eesmärkidele ja sihtgrupile; annab osalejatele tagasisidet, analüüsib saadud tagasisidet enda kui koolitaja seisukohalt;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Kirjeldab ja analüüsib samade näidete varal teema ettevalmistust, õppematerjalide koostamist, koolituse läbiviimist, tagasisidestamist ja tagasisidest järelduste tegemist.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juhendab alustavat kolleegi või praktikanti; analüüsib antud tunde/tegevust koos juhendatavaga ning suunab teda oma töö korraldamisel.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tõendab, milliseid juhendamisi on läbi viinud. Kirjeldab ja analüüsib oma tegevust juhendajana.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KUTSET LÄBIVAD KOMPETENTSID</w:t>
            </w:r>
          </w:p>
        </w:tc>
        <w:tc>
          <w:tcPr>
            <w:tcW w:w="3717"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color w:val="000000"/>
              </w:rPr>
            </w:pP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B.2.10 Eripedagoogi kutset läbiv kompetents</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rPr>
                <w:color w:val="000000"/>
                <w:u w:val="single"/>
              </w:rPr>
            </w:pPr>
            <w:r>
              <w:t xml:space="preserve">Läbivat kompetentsi hinnatakse teiste kutsestandardis toodud kompetentside hindamise käigus. </w:t>
            </w:r>
            <w:r>
              <w:rPr>
                <w:u w:val="single"/>
              </w:rPr>
              <w:t>Eraldi tõendamine eneseanalüüsis ei ole vajalik.</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1. orienteerub riiklikes õppekavades, valdab õpetatavate ainete sisu ja erimetoodikaid; hoiab end kursis valdkondlike uuendustega, arvestades valdkonna- ja ainealase teadmuse, teaduspõhisuse ja parimate praktikatega ning õppekavast tulenevate nõuetega;</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2. kasutab korrektset õpetamiskeelt kõnes ja kirjas ning väljendab ennast arusaadavalt; kasutab oma töös õpetamiskeelt tasemel C1 ning ühte võõrkeelt vähemalt suhtlustasemel;</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3. innustab õppijat, lapsevanemat ja kolleegi, märkab ning tunnustab edusamme;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4. loob usaldussuhted, arvestades inimeste erinevusi; osaleb kokkulepete tegemisel ja teeb koostööd ühise eesmärgi saavutamiseks; loob koostööks vajalikke suhtevõrgustikke;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5. loob positiivse suhtluskeskkonna ja käitub vastavalt headele suhtlemistavadele; kasutab erinevaid suhtlemisvahendeid ning suhtluskanaleid vastavalt olukorrale ja suhtluspartnerile; analüüsib ja arendab oma suhtlemisoskust, on avatud edasiviivale kriitikale;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6. juhindub oma töös õpetaja kutse-eetikast; järgib konfidentsiaalsuse nõuet; kujundab ja järgib ühiskonna väärtusi ja norme erinevates keskkondades; kujundab oma eeskujuga õppija väärtusi;</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7. mõistab ja analüüsib oma tugevaid ja nõrku külgi ning teostab ennast neid arvestades; töötab oma võimete kohaselt vastavalt ametialasele pädevusele;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8. on orienteeritud isiklike tööeesmärkide saavutamisele; otsib võimalusi enesearendamiseks ja karjääri edendamiseks; pakub välja uusi ideid ja osaleb nende elluviimisel; reageerib paindlikult muutustele;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9. kasutab sobivaid IKT-vahendeid ja võimalusi, kujundades õpikeskkonda ja viies läbi õppetegevusi; kasutab e-õppeks sobivaid keskkondi ja õppemeetodeid; kasutab kaasaegseid IKT-põhiseid suhtlusvahendeid; hindab ja arendab oma haridustehnoloogilisi pädevusi vastavalt organisatsiooni International Society for Technology in Education (ISTE) õpetajate haridustehnoloogilistele pädevustele (https://www.e-ope.ee/images/50001035/ISTE %20NETS.T.pdf);</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10. juhindub oma töös valdkonnaga seotud õigusaktidest.</w:t>
            </w:r>
          </w:p>
        </w:tc>
      </w:tr>
    </w:tbl>
    <w:p w:rsidR="00487356" w:rsidRDefault="00487356">
      <w:pPr>
        <w:pStyle w:val="normal"/>
        <w:pBdr>
          <w:top w:val="nil"/>
          <w:left w:val="nil"/>
          <w:bottom w:val="nil"/>
          <w:right w:val="nil"/>
          <w:between w:val="nil"/>
        </w:pBdr>
        <w:contextualSpacing w:val="0"/>
        <w:rPr>
          <w:color w:val="000000"/>
        </w:rPr>
      </w:pP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numPr>
          <w:ilvl w:val="0"/>
          <w:numId w:val="1"/>
        </w:numPr>
        <w:pBdr>
          <w:top w:val="nil"/>
          <w:left w:val="nil"/>
          <w:bottom w:val="nil"/>
          <w:right w:val="nil"/>
          <w:between w:val="nil"/>
        </w:pBdr>
        <w:ind w:hanging="360"/>
      </w:pPr>
      <w:r>
        <w:rPr>
          <w:b/>
          <w:color w:val="0070C0"/>
        </w:rPr>
        <w:t>Hindamise korraldus</w:t>
      </w:r>
    </w:p>
    <w:p w:rsidR="00487356" w:rsidRDefault="00487356">
      <w:pPr>
        <w:pStyle w:val="normal"/>
        <w:pBdr>
          <w:top w:val="nil"/>
          <w:left w:val="nil"/>
          <w:bottom w:val="nil"/>
          <w:right w:val="nil"/>
          <w:between w:val="nil"/>
        </w:pBdr>
        <w:ind w:left="720"/>
        <w:contextualSpacing w:val="0"/>
        <w:rPr>
          <w:b/>
          <w:color w:val="0070C0"/>
        </w:rPr>
      </w:pPr>
    </w:p>
    <w:p w:rsidR="00487356" w:rsidRDefault="00302E30">
      <w:pPr>
        <w:pStyle w:val="normal"/>
        <w:pBdr>
          <w:top w:val="nil"/>
          <w:left w:val="nil"/>
          <w:bottom w:val="nil"/>
          <w:right w:val="nil"/>
          <w:between w:val="nil"/>
        </w:pBdr>
        <w:contextualSpacing w:val="0"/>
        <w:jc w:val="both"/>
        <w:rPr>
          <w:color w:val="000000"/>
        </w:rPr>
      </w:pPr>
      <w:r>
        <w:rPr>
          <w:color w:val="000000"/>
        </w:rPr>
        <w:t>Kutse taotlemise dokumente saab kutse andjale esitada kaks korda aastas: 1.</w:t>
      </w:r>
      <w:r w:rsidR="00875D34" w:rsidRPr="00875D34">
        <w:rPr>
          <w:color w:val="000000"/>
        </w:rPr>
        <w:t> </w:t>
      </w:r>
      <w:r w:rsidR="00875D34">
        <w:rPr>
          <w:color w:val="000000"/>
        </w:rPr>
        <w:t>aprilliks ja 1.</w:t>
      </w:r>
      <w:r w:rsidR="00875D34" w:rsidRPr="00875D34">
        <w:rPr>
          <w:color w:val="000000"/>
        </w:rPr>
        <w:t> </w:t>
      </w:r>
      <w:r>
        <w:rPr>
          <w:color w:val="000000"/>
        </w:rPr>
        <w:t>oktoobriks. Kutse andja registreerib saabunud dokumendid ja ed</w:t>
      </w:r>
      <w:r w:rsidR="00334377">
        <w:rPr>
          <w:color w:val="000000"/>
        </w:rPr>
        <w:t>astab need hindamiskomisjonile.</w:t>
      </w:r>
    </w:p>
    <w:p w:rsidR="00487356" w:rsidRDefault="00302E30">
      <w:pPr>
        <w:pStyle w:val="normal"/>
        <w:pBdr>
          <w:top w:val="nil"/>
          <w:left w:val="nil"/>
          <w:bottom w:val="nil"/>
          <w:right w:val="nil"/>
          <w:between w:val="nil"/>
        </w:pBdr>
        <w:contextualSpacing w:val="0"/>
        <w:jc w:val="both"/>
      </w:pPr>
      <w:r>
        <w:t>Hindamiskomisjoni liikmed hindavad taotleja kompetentside vastavust taotl</w:t>
      </w:r>
      <w:r w:rsidR="00334377">
        <w:t>etud kutse tasemele järgnevalt:</w:t>
      </w:r>
    </w:p>
    <w:p w:rsidR="00487356" w:rsidRDefault="00302E30">
      <w:pPr>
        <w:pStyle w:val="normal"/>
        <w:pBdr>
          <w:top w:val="nil"/>
          <w:left w:val="nil"/>
          <w:bottom w:val="nil"/>
          <w:right w:val="nil"/>
          <w:between w:val="nil"/>
        </w:pBdr>
        <w:contextualSpacing w:val="0"/>
        <w:jc w:val="both"/>
      </w:pPr>
      <w:r>
        <w:rPr>
          <w:b/>
        </w:rPr>
        <w:lastRenderedPageBreak/>
        <w:t>I Hindamine dokumentide põhjal:</w:t>
      </w:r>
      <w:r>
        <w:t xml:space="preserve"> Hindamiskomisjon vaatab läbi taotlusega seotud dokumendid. Dokumentide alusel hindamine toimub:</w:t>
      </w:r>
    </w:p>
    <w:p w:rsidR="00487356" w:rsidRDefault="00302E30">
      <w:pPr>
        <w:pStyle w:val="normal"/>
        <w:contextualSpacing w:val="0"/>
        <w:jc w:val="both"/>
      </w:pPr>
      <w:r>
        <w:t>- taotleja poolt esitatud taotluse, haridust tõendava(te) dokumendi(dokumentide), viimase viie aasta erialase täiendkoolituse läbimist tõendava(te) dokumendi(dokumentide) või tõendi(te) koopia(te) ja CV põhjal;</w:t>
      </w:r>
    </w:p>
    <w:p w:rsidR="00487356" w:rsidRDefault="00302E30">
      <w:pPr>
        <w:pStyle w:val="normal"/>
        <w:contextualSpacing w:val="0"/>
        <w:jc w:val="both"/>
      </w:pPr>
      <w:r>
        <w:t>- taotleja poolt esitatud kutsestandardi kompetentside põhise kutsealase tegevuse eneseanalüüsi põhjal,</w:t>
      </w:r>
    </w:p>
    <w:p w:rsidR="00487356" w:rsidRDefault="00302E30">
      <w:pPr>
        <w:pStyle w:val="normal"/>
        <w:tabs>
          <w:tab w:val="left" w:pos="-1843"/>
        </w:tabs>
        <w:contextualSpacing w:val="0"/>
        <w:jc w:val="both"/>
      </w:pPr>
      <w:r>
        <w:t>- muude taotleja poolt taotlusele lisatud (sh kutsealase tegevuse eneseanalüüsi juurde kuuluvate) dokumentide põhjal.</w:t>
      </w:r>
    </w:p>
    <w:p w:rsidR="00487356" w:rsidRDefault="00302E30">
      <w:pPr>
        <w:pStyle w:val="normal"/>
        <w:pBdr>
          <w:top w:val="nil"/>
          <w:left w:val="nil"/>
          <w:bottom w:val="nil"/>
          <w:right w:val="nil"/>
          <w:between w:val="nil"/>
        </w:pBdr>
        <w:contextualSpacing w:val="0"/>
        <w:jc w:val="both"/>
      </w:pPr>
      <w:r>
        <w:t>Juhul, kui taotleja poolt esitatud dokumendid ei ole vastavuses taotletava taseme nõuetega ning kutse andmise korras seatud nõuetega, toimub taotleja nõustamine ning ettepanekute tegemine dokumentide täiendamiseks või lisamiseks ning taotlejale teatatakse korrigeeritud</w:t>
      </w:r>
      <w:r w:rsidR="00334377">
        <w:t xml:space="preserve"> dokumentide esitamise tähtaeg.</w:t>
      </w:r>
    </w:p>
    <w:p w:rsidR="00487356" w:rsidRDefault="00302E30">
      <w:pPr>
        <w:pStyle w:val="normal"/>
        <w:pBdr>
          <w:top w:val="nil"/>
          <w:left w:val="nil"/>
          <w:bottom w:val="nil"/>
          <w:right w:val="nil"/>
          <w:between w:val="nil"/>
        </w:pBdr>
        <w:contextualSpacing w:val="0"/>
        <w:jc w:val="both"/>
        <w:rPr>
          <w:color w:val="000000"/>
        </w:rPr>
      </w:pPr>
      <w:r>
        <w:rPr>
          <w:color w:val="000000"/>
        </w:rPr>
        <w:t xml:space="preserve">Hindamiskomisjoni liikmed hindavad taotleja kompetentse hindamisstandardi (7. tase) põhjal, </w:t>
      </w:r>
      <w:r>
        <w:t>täites</w:t>
      </w:r>
      <w:r>
        <w:rPr>
          <w:color w:val="000000"/>
        </w:rPr>
        <w:t xml:space="preserve"> vastava hindamisvormi (lisa 3 hindaja osa). </w:t>
      </w:r>
      <w:r>
        <w:t xml:space="preserve">Hindamise esimeses etapis </w:t>
      </w:r>
      <w:r>
        <w:rPr>
          <w:color w:val="000000"/>
        </w:rPr>
        <w:t>hinnatakse järgmisi kompetentse:</w:t>
      </w:r>
    </w:p>
    <w:p w:rsidR="00487356" w:rsidRDefault="00302E30">
      <w:pPr>
        <w:pStyle w:val="normal"/>
        <w:pBdr>
          <w:top w:val="nil"/>
          <w:left w:val="nil"/>
          <w:bottom w:val="nil"/>
          <w:right w:val="nil"/>
          <w:between w:val="nil"/>
        </w:pBdr>
        <w:contextualSpacing w:val="0"/>
        <w:rPr>
          <w:color w:val="000000"/>
        </w:rPr>
      </w:pPr>
      <w:r>
        <w:rPr>
          <w:color w:val="000000"/>
        </w:rPr>
        <w:t>-</w:t>
      </w:r>
      <w:r w:rsidR="00156634">
        <w:t xml:space="preserve"> B.2.1</w:t>
      </w:r>
      <w:r>
        <w:t xml:space="preserve"> </w:t>
      </w:r>
      <w:r>
        <w:rPr>
          <w:color w:val="000000"/>
        </w:rPr>
        <w:t>Õppija erivajaduse märkamine ja hindamine</w:t>
      </w:r>
    </w:p>
    <w:p w:rsidR="00487356" w:rsidRDefault="00156634">
      <w:pPr>
        <w:pStyle w:val="normal"/>
        <w:pBdr>
          <w:top w:val="nil"/>
          <w:left w:val="nil"/>
          <w:bottom w:val="nil"/>
          <w:right w:val="nil"/>
          <w:between w:val="nil"/>
        </w:pBdr>
        <w:contextualSpacing w:val="0"/>
        <w:rPr>
          <w:color w:val="000000"/>
        </w:rPr>
      </w:pPr>
      <w:r>
        <w:rPr>
          <w:color w:val="000000"/>
        </w:rPr>
        <w:t>- B.2.2</w:t>
      </w:r>
      <w:r w:rsidR="00302E30">
        <w:rPr>
          <w:color w:val="000000"/>
        </w:rPr>
        <w:t xml:space="preserve"> Õppetegevuse planeerimine</w:t>
      </w:r>
    </w:p>
    <w:p w:rsidR="00487356" w:rsidRDefault="00302E30">
      <w:pPr>
        <w:pStyle w:val="normal"/>
        <w:pBdr>
          <w:top w:val="nil"/>
          <w:left w:val="nil"/>
          <w:bottom w:val="nil"/>
          <w:right w:val="nil"/>
          <w:between w:val="nil"/>
        </w:pBdr>
        <w:contextualSpacing w:val="0"/>
        <w:rPr>
          <w:color w:val="000000"/>
        </w:rPr>
      </w:pPr>
      <w:r>
        <w:rPr>
          <w:color w:val="000000"/>
        </w:rPr>
        <w:t>-</w:t>
      </w:r>
      <w:r>
        <w:t xml:space="preserve"> B.2.3 </w:t>
      </w:r>
      <w:r>
        <w:rPr>
          <w:color w:val="000000"/>
        </w:rPr>
        <w:t>Õpikeskkonna kujundamine</w:t>
      </w:r>
    </w:p>
    <w:p w:rsidR="00487356" w:rsidRDefault="00302E30">
      <w:pPr>
        <w:pStyle w:val="normal"/>
        <w:pBdr>
          <w:top w:val="nil"/>
          <w:left w:val="nil"/>
          <w:bottom w:val="nil"/>
          <w:right w:val="nil"/>
          <w:between w:val="nil"/>
        </w:pBdr>
        <w:contextualSpacing w:val="0"/>
        <w:rPr>
          <w:color w:val="000000"/>
        </w:rPr>
      </w:pPr>
      <w:r>
        <w:rPr>
          <w:color w:val="000000"/>
        </w:rPr>
        <w:t>-</w:t>
      </w:r>
      <w:r w:rsidR="00156634">
        <w:t xml:space="preserve"> B.2.4</w:t>
      </w:r>
      <w:r>
        <w:t xml:space="preserve"> </w:t>
      </w:r>
      <w:r>
        <w:rPr>
          <w:color w:val="000000"/>
        </w:rPr>
        <w:t>Õpetamine</w:t>
      </w:r>
    </w:p>
    <w:p w:rsidR="00487356" w:rsidRDefault="00156634">
      <w:pPr>
        <w:pStyle w:val="normal"/>
        <w:pBdr>
          <w:top w:val="nil"/>
          <w:left w:val="nil"/>
          <w:bottom w:val="nil"/>
          <w:right w:val="nil"/>
          <w:between w:val="nil"/>
        </w:pBdr>
        <w:contextualSpacing w:val="0"/>
        <w:rPr>
          <w:color w:val="000000"/>
        </w:rPr>
      </w:pPr>
      <w:r>
        <w:rPr>
          <w:color w:val="000000"/>
        </w:rPr>
        <w:t>- B.2.5</w:t>
      </w:r>
      <w:r w:rsidR="00302E30">
        <w:rPr>
          <w:color w:val="000000"/>
        </w:rPr>
        <w:t xml:space="preserve"> Eripedagoogiline nõustamine ja mentorlus</w:t>
      </w:r>
    </w:p>
    <w:p w:rsidR="00487356" w:rsidRDefault="00302E30">
      <w:pPr>
        <w:pStyle w:val="normal"/>
        <w:pBdr>
          <w:top w:val="nil"/>
          <w:left w:val="nil"/>
          <w:bottom w:val="nil"/>
          <w:right w:val="nil"/>
          <w:between w:val="nil"/>
        </w:pBdr>
        <w:contextualSpacing w:val="0"/>
        <w:rPr>
          <w:color w:val="000000"/>
        </w:rPr>
      </w:pPr>
      <w:r>
        <w:rPr>
          <w:color w:val="000000"/>
        </w:rPr>
        <w:t>- B.2.6 Professionaalne enesearendamine</w:t>
      </w:r>
    </w:p>
    <w:p w:rsidR="00487356" w:rsidRDefault="00302E30">
      <w:pPr>
        <w:pStyle w:val="normal"/>
        <w:pBdr>
          <w:top w:val="nil"/>
          <w:left w:val="nil"/>
          <w:bottom w:val="nil"/>
          <w:right w:val="nil"/>
          <w:between w:val="nil"/>
        </w:pBdr>
        <w:contextualSpacing w:val="0"/>
        <w:rPr>
          <w:color w:val="000000"/>
        </w:rPr>
      </w:pPr>
      <w:r>
        <w:rPr>
          <w:color w:val="000000"/>
        </w:rPr>
        <w:t>-</w:t>
      </w:r>
      <w:r w:rsidR="00156634">
        <w:t xml:space="preserve"> B.2.7</w:t>
      </w:r>
      <w:r>
        <w:t xml:space="preserve"> </w:t>
      </w:r>
      <w:r>
        <w:rPr>
          <w:color w:val="000000"/>
        </w:rPr>
        <w:t>Arendus-, loome- või teadustegevus eripedagoogika valdkonnas</w:t>
      </w:r>
    </w:p>
    <w:p w:rsidR="00487356" w:rsidRDefault="00302E30">
      <w:pPr>
        <w:pStyle w:val="normal"/>
        <w:pBdr>
          <w:top w:val="nil"/>
          <w:left w:val="nil"/>
          <w:bottom w:val="nil"/>
          <w:right w:val="nil"/>
          <w:between w:val="nil"/>
        </w:pBdr>
        <w:contextualSpacing w:val="0"/>
        <w:rPr>
          <w:color w:val="000000"/>
        </w:rPr>
      </w:pPr>
      <w:r>
        <w:rPr>
          <w:color w:val="000000"/>
        </w:rPr>
        <w:t xml:space="preserve">- </w:t>
      </w:r>
      <w:r>
        <w:t>Valitav kompetents,</w:t>
      </w:r>
      <w:r>
        <w:rPr>
          <w:color w:val="000000"/>
        </w:rPr>
        <w:t xml:space="preserve"> kui taotleja seda taotleb</w:t>
      </w:r>
    </w:p>
    <w:p w:rsidR="00487356" w:rsidRDefault="00302E30">
      <w:pPr>
        <w:pStyle w:val="normal"/>
        <w:pBdr>
          <w:top w:val="nil"/>
          <w:left w:val="nil"/>
          <w:bottom w:val="nil"/>
          <w:right w:val="nil"/>
          <w:between w:val="nil"/>
        </w:pBdr>
        <w:contextualSpacing w:val="0"/>
        <w:rPr>
          <w:color w:val="000000"/>
        </w:rPr>
      </w:pPr>
      <w:r>
        <w:rPr>
          <w:color w:val="000000"/>
        </w:rPr>
        <w:t>- Kutset läbiv kompetents.</w:t>
      </w:r>
    </w:p>
    <w:p w:rsidR="00487356" w:rsidRDefault="00487356">
      <w:pPr>
        <w:pStyle w:val="normal"/>
        <w:pBdr>
          <w:top w:val="nil"/>
          <w:left w:val="nil"/>
          <w:bottom w:val="nil"/>
          <w:right w:val="nil"/>
          <w:between w:val="nil"/>
        </w:pBdr>
        <w:contextualSpacing w:val="0"/>
      </w:pPr>
    </w:p>
    <w:p w:rsidR="00487356" w:rsidRDefault="00302E30">
      <w:pPr>
        <w:pStyle w:val="normal"/>
        <w:contextualSpacing w:val="0"/>
        <w:jc w:val="both"/>
      </w:pPr>
      <w:r>
        <w:rPr>
          <w:b/>
        </w:rPr>
        <w:t>II Vestlus</w:t>
      </w:r>
      <w:r>
        <w:t xml:space="preserve"> - Taotlejaga lepitakse kokku vestluse toimumise aeg ja koht. Vestlusest võtavad osa kõik kolm hindamiskomisjoni liiget. Vestlust juhib hindamiskomisjoni juht või üks hindamiskomisjoni liige; kõikidel hindamiskomisjoni liikmetel on õigus esitada taotlejale küsimusi. Vestlus viiakse läbi eesti keeles. Vajadusel võib kutse taotleja nõusolekul vestluse käiku salvestada. Vestluse käigus täidavad kõik hindamiskomisjoni liikmed h</w:t>
      </w:r>
      <w:r w:rsidR="007D4FD7">
        <w:t xml:space="preserve">indamislehed. Hindamise teises </w:t>
      </w:r>
      <w:r>
        <w:t>etapis hinnatakse järgmisi kompetentse:</w:t>
      </w:r>
    </w:p>
    <w:p w:rsidR="00487356" w:rsidRDefault="00156634">
      <w:pPr>
        <w:pStyle w:val="normal"/>
        <w:contextualSpacing w:val="0"/>
      </w:pPr>
      <w:r>
        <w:t>- B.2.1</w:t>
      </w:r>
      <w:r w:rsidR="00302E30">
        <w:t xml:space="preserve"> Õppija erivajaduse märkamine ja hindamine</w:t>
      </w:r>
    </w:p>
    <w:p w:rsidR="00487356" w:rsidRDefault="00156634">
      <w:pPr>
        <w:pStyle w:val="normal"/>
        <w:contextualSpacing w:val="0"/>
      </w:pPr>
      <w:r>
        <w:t>- B.2.2</w:t>
      </w:r>
      <w:r w:rsidR="00302E30">
        <w:t xml:space="preserve"> Õppetegevuse planeerimine</w:t>
      </w:r>
    </w:p>
    <w:p w:rsidR="00487356" w:rsidRDefault="00302E30">
      <w:pPr>
        <w:pStyle w:val="normal"/>
        <w:contextualSpacing w:val="0"/>
      </w:pPr>
      <w:r>
        <w:t>- B.2.3 Õpikeskkonna kujundamine</w:t>
      </w:r>
    </w:p>
    <w:p w:rsidR="00487356" w:rsidRDefault="00156634">
      <w:pPr>
        <w:pStyle w:val="normal"/>
        <w:contextualSpacing w:val="0"/>
      </w:pPr>
      <w:r>
        <w:t>- B.2.4</w:t>
      </w:r>
      <w:r w:rsidR="00302E30">
        <w:t xml:space="preserve"> Õpetamine</w:t>
      </w:r>
    </w:p>
    <w:p w:rsidR="00487356" w:rsidRDefault="00302E30">
      <w:pPr>
        <w:pStyle w:val="normal"/>
        <w:contextualSpacing w:val="0"/>
      </w:pPr>
      <w:r>
        <w:t>- B.2.5 Eripedagoogiline nõustamine ja mentorlus</w:t>
      </w:r>
    </w:p>
    <w:p w:rsidR="00487356" w:rsidRDefault="00302E30">
      <w:pPr>
        <w:pStyle w:val="normal"/>
        <w:contextualSpacing w:val="0"/>
      </w:pPr>
      <w:r>
        <w:t>- B.2.6 Professionaalne enesearendamine</w:t>
      </w:r>
    </w:p>
    <w:p w:rsidR="00487356" w:rsidRDefault="00156634">
      <w:pPr>
        <w:pStyle w:val="normal"/>
        <w:contextualSpacing w:val="0"/>
      </w:pPr>
      <w:r>
        <w:t>- B.2.7</w:t>
      </w:r>
      <w:r w:rsidR="00302E30">
        <w:t xml:space="preserve"> Arendus-, loome- või teadustegevus eripedagoogika valdkonnas</w:t>
      </w:r>
    </w:p>
    <w:p w:rsidR="00487356" w:rsidRDefault="00302E30">
      <w:pPr>
        <w:pStyle w:val="normal"/>
        <w:contextualSpacing w:val="0"/>
      </w:pPr>
      <w:r>
        <w:t>- Valitav kompetents, kui taotleja seda taotleb</w:t>
      </w:r>
    </w:p>
    <w:p w:rsidR="00487356" w:rsidRDefault="00302E30">
      <w:pPr>
        <w:pStyle w:val="normal"/>
        <w:contextualSpacing w:val="0"/>
      </w:pPr>
      <w:r>
        <w:t>- Kutset läbiv kompetents.</w:t>
      </w: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pBdr>
          <w:top w:val="nil"/>
          <w:left w:val="nil"/>
          <w:bottom w:val="nil"/>
          <w:right w:val="nil"/>
          <w:between w:val="nil"/>
        </w:pBdr>
        <w:contextualSpacing w:val="0"/>
        <w:rPr>
          <w:color w:val="000000"/>
        </w:rPr>
      </w:pPr>
      <w:r>
        <w:rPr>
          <w:b/>
        </w:rPr>
        <w:t>III Vaatlus</w:t>
      </w:r>
      <w:r>
        <w:t xml:space="preserve"> - Hindamiskomisjoni liikmete põhjendatud soovil võib kolmanda hindamismeetodina vajalikuks osutuda ka kutsetaotleja praktilise töö vaatlus. Kutsetaotlejat teavitatakse praktilise töö vaatluse vajadusest ja temaga lepitakse kokku praktilise vaatluse aeg (ja koht). Vaatlusest võtavad osa kõik kolm hindamiskomisjoni liiget. Praktilise vaatluse käigus täidavad hindamiskomisjoni liikmed hindamislehed. </w:t>
      </w:r>
      <w:r>
        <w:rPr>
          <w:color w:val="000000"/>
        </w:rPr>
        <w:t>Praktilise töö vaatluse käigus hinnatakse järgmisi kompetentse:</w:t>
      </w:r>
    </w:p>
    <w:p w:rsidR="00487356" w:rsidRDefault="00156634">
      <w:pPr>
        <w:pStyle w:val="normal"/>
        <w:pBdr>
          <w:top w:val="nil"/>
          <w:left w:val="nil"/>
          <w:bottom w:val="nil"/>
          <w:right w:val="nil"/>
          <w:between w:val="nil"/>
        </w:pBdr>
        <w:contextualSpacing w:val="0"/>
      </w:pPr>
      <w:r>
        <w:t>- B.2.1</w:t>
      </w:r>
      <w:r w:rsidR="00302E30">
        <w:t xml:space="preserve"> Õppija erivajaduse märkamine ja hindamine</w:t>
      </w:r>
    </w:p>
    <w:p w:rsidR="00487356" w:rsidRDefault="00302E30">
      <w:pPr>
        <w:pStyle w:val="normal"/>
        <w:pBdr>
          <w:top w:val="nil"/>
          <w:left w:val="nil"/>
          <w:bottom w:val="nil"/>
          <w:right w:val="nil"/>
          <w:between w:val="nil"/>
        </w:pBdr>
        <w:contextualSpacing w:val="0"/>
      </w:pPr>
      <w:r>
        <w:t>- B.2.2 Õppetegevuse planeerimine</w:t>
      </w:r>
    </w:p>
    <w:p w:rsidR="00487356" w:rsidRDefault="00302E30">
      <w:pPr>
        <w:pStyle w:val="normal"/>
        <w:pBdr>
          <w:top w:val="nil"/>
          <w:left w:val="nil"/>
          <w:bottom w:val="nil"/>
          <w:right w:val="nil"/>
          <w:between w:val="nil"/>
        </w:pBdr>
        <w:contextualSpacing w:val="0"/>
      </w:pPr>
      <w:r>
        <w:t>- B.2.3 Õpikeskkonna kujundamine</w:t>
      </w:r>
    </w:p>
    <w:p w:rsidR="00487356" w:rsidRDefault="00302E30">
      <w:pPr>
        <w:pStyle w:val="normal"/>
        <w:pBdr>
          <w:top w:val="nil"/>
          <w:left w:val="nil"/>
          <w:bottom w:val="nil"/>
          <w:right w:val="nil"/>
          <w:between w:val="nil"/>
        </w:pBdr>
        <w:contextualSpacing w:val="0"/>
      </w:pPr>
      <w:r>
        <w:t>- B.2.4 Õpetamine.</w:t>
      </w: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contextualSpacing w:val="0"/>
      </w:pPr>
      <w:r>
        <w:t>Hindajad hindavad iga kompetentsi tõendamist tervikuna. Kõigi kompetentsi alla kuuluvate tegevusnäitajate tõendamine ei ole vajalik.</w:t>
      </w:r>
    </w:p>
    <w:p w:rsidR="00487356" w:rsidRDefault="00302E30">
      <w:pPr>
        <w:pStyle w:val="normal"/>
        <w:pBdr>
          <w:top w:val="nil"/>
          <w:left w:val="nil"/>
          <w:bottom w:val="nil"/>
          <w:right w:val="nil"/>
          <w:between w:val="nil"/>
        </w:pBdr>
        <w:contextualSpacing w:val="0"/>
        <w:jc w:val="both"/>
        <w:rPr>
          <w:color w:val="000000"/>
        </w:rPr>
      </w:pPr>
      <w:r>
        <w:t>Hindamise</w:t>
      </w:r>
      <w:r>
        <w:rPr>
          <w:color w:val="000000"/>
        </w:rPr>
        <w:t xml:space="preserve"> tulemuste põhjal teeb</w:t>
      </w:r>
      <w:r>
        <w:t xml:space="preserve"> hindamiskomisjon</w:t>
      </w:r>
      <w:r>
        <w:rPr>
          <w:color w:val="000000"/>
        </w:rPr>
        <w:t xml:space="preserve"> kutsekomisjonile ettepaneku kutse taotlejale kutse andmise või mitteandmise kohta. Hindamiskomisjon hindab taotleja kompetentside vastavust </w:t>
      </w:r>
      <w:r>
        <w:rPr>
          <w:color w:val="000000"/>
        </w:rPr>
        <w:lastRenderedPageBreak/>
        <w:t xml:space="preserve">taotletava kutse taseme hindamiskriteeriumitele. Kui kasvõi üks kompetentsidest puudub või antud kutse tasemele ei vasta, pole vastava taseme kutset võimalik anda. </w:t>
      </w:r>
      <w:r>
        <w:t>Hindamiskomisjon esitab hindamise tulemuste protokolli kutsekomisjonile hiljemalt kahe kuu jooksul alates esialgsest dokumentide esitamise tähtajast.</w:t>
      </w:r>
    </w:p>
    <w:p w:rsidR="00487356" w:rsidRDefault="00302E30">
      <w:pPr>
        <w:pStyle w:val="normal"/>
        <w:pBdr>
          <w:top w:val="nil"/>
          <w:left w:val="nil"/>
          <w:bottom w:val="nil"/>
          <w:right w:val="nil"/>
          <w:between w:val="nil"/>
        </w:pBdr>
        <w:contextualSpacing w:val="0"/>
        <w:jc w:val="both"/>
        <w:rPr>
          <w:color w:val="000000"/>
        </w:rPr>
      </w:pPr>
      <w:r>
        <w:t>Kutsekomisjon teeb otsuse</w:t>
      </w:r>
      <w:r>
        <w:rPr>
          <w:color w:val="000000"/>
        </w:rPr>
        <w:t xml:space="preserve"> vähemalt kolme kuu jooksul alates dokumentide esitamise tähtajast ning sellest teavitatakse koheselt kutse taotlejat.</w:t>
      </w:r>
    </w:p>
    <w:p w:rsidR="00487356" w:rsidRDefault="00487356">
      <w:pPr>
        <w:pStyle w:val="normal"/>
        <w:pBdr>
          <w:top w:val="nil"/>
          <w:left w:val="nil"/>
          <w:bottom w:val="nil"/>
          <w:right w:val="nil"/>
          <w:between w:val="nil"/>
        </w:pBdr>
        <w:contextualSpacing w:val="0"/>
        <w:jc w:val="both"/>
        <w:rPr>
          <w:color w:val="000000"/>
        </w:rPr>
      </w:pP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numPr>
          <w:ilvl w:val="0"/>
          <w:numId w:val="1"/>
        </w:numPr>
        <w:pBdr>
          <w:top w:val="nil"/>
          <w:left w:val="nil"/>
          <w:bottom w:val="nil"/>
          <w:right w:val="nil"/>
          <w:between w:val="nil"/>
        </w:pBdr>
        <w:ind w:hanging="360"/>
      </w:pPr>
      <w:r>
        <w:rPr>
          <w:b/>
          <w:color w:val="0070C0"/>
        </w:rPr>
        <w:t>Vormid kutse taotlejale</w:t>
      </w:r>
    </w:p>
    <w:p w:rsidR="00487356" w:rsidRDefault="00487356">
      <w:pPr>
        <w:pStyle w:val="normal"/>
        <w:pBdr>
          <w:top w:val="nil"/>
          <w:left w:val="nil"/>
          <w:bottom w:val="nil"/>
          <w:right w:val="nil"/>
          <w:between w:val="nil"/>
        </w:pBdr>
        <w:ind w:left="720"/>
        <w:contextualSpacing w:val="0"/>
        <w:rPr>
          <w:b/>
          <w:color w:val="0070C0"/>
        </w:rPr>
      </w:pPr>
    </w:p>
    <w:p w:rsidR="00487356" w:rsidRDefault="00302E30">
      <w:pPr>
        <w:pStyle w:val="normal"/>
        <w:pBdr>
          <w:top w:val="nil"/>
          <w:left w:val="nil"/>
          <w:bottom w:val="nil"/>
          <w:right w:val="nil"/>
          <w:between w:val="nil"/>
        </w:pBdr>
        <w:contextualSpacing w:val="0"/>
        <w:rPr>
          <w:color w:val="000000"/>
        </w:rPr>
      </w:pPr>
      <w:r>
        <w:rPr>
          <w:color w:val="000000"/>
        </w:rPr>
        <w:t>Lisa 1 – Kutse taotlus</w:t>
      </w:r>
    </w:p>
    <w:p w:rsidR="00487356" w:rsidRPr="00334377" w:rsidRDefault="00302E30">
      <w:pPr>
        <w:pStyle w:val="normal"/>
        <w:pBdr>
          <w:top w:val="nil"/>
          <w:left w:val="nil"/>
          <w:bottom w:val="nil"/>
          <w:right w:val="nil"/>
          <w:between w:val="nil"/>
        </w:pBdr>
        <w:contextualSpacing w:val="0"/>
      </w:pPr>
      <w:r>
        <w:rPr>
          <w:color w:val="000000"/>
        </w:rPr>
        <w:t xml:space="preserve">Lisa 2 – </w:t>
      </w:r>
      <w:r w:rsidRPr="00156634">
        <w:rPr>
          <w:i/>
          <w:color w:val="000000"/>
        </w:rPr>
        <w:t>Curriculum Vitae</w:t>
      </w:r>
    </w:p>
    <w:p w:rsidR="00487356" w:rsidRPr="00334377" w:rsidRDefault="00302E30">
      <w:pPr>
        <w:pStyle w:val="normal"/>
        <w:pBdr>
          <w:top w:val="nil"/>
          <w:left w:val="nil"/>
          <w:bottom w:val="nil"/>
          <w:right w:val="nil"/>
          <w:between w:val="nil"/>
        </w:pBdr>
        <w:contextualSpacing w:val="0"/>
      </w:pPr>
      <w:r w:rsidRPr="00334377">
        <w:t>Lisa 3 – Kutsealase tegevuse eneseanalüüs</w:t>
      </w:r>
    </w:p>
    <w:p w:rsidR="00487356" w:rsidRDefault="00302E30">
      <w:pPr>
        <w:pStyle w:val="normal"/>
        <w:pBdr>
          <w:top w:val="nil"/>
          <w:left w:val="nil"/>
          <w:bottom w:val="nil"/>
          <w:right w:val="nil"/>
          <w:between w:val="nil"/>
        </w:pBdr>
        <w:contextualSpacing w:val="0"/>
      </w:pPr>
      <w:r>
        <w:br w:type="page"/>
      </w:r>
      <w:r>
        <w:lastRenderedPageBreak/>
        <w:t>LISA 1</w:t>
      </w:r>
    </w:p>
    <w:p w:rsidR="00487356" w:rsidRDefault="00487356">
      <w:pPr>
        <w:pStyle w:val="normal"/>
        <w:pBdr>
          <w:top w:val="nil"/>
          <w:left w:val="nil"/>
          <w:bottom w:val="nil"/>
          <w:right w:val="nil"/>
          <w:between w:val="nil"/>
        </w:pBdr>
        <w:contextualSpacing w:val="0"/>
      </w:pPr>
    </w:p>
    <w:p w:rsidR="00487356" w:rsidRDefault="00302E30" w:rsidP="00334377">
      <w:pPr>
        <w:pStyle w:val="normal"/>
        <w:pBdr>
          <w:top w:val="nil"/>
          <w:left w:val="nil"/>
          <w:bottom w:val="nil"/>
          <w:right w:val="nil"/>
          <w:between w:val="nil"/>
        </w:pBdr>
        <w:contextualSpacing w:val="0"/>
        <w:jc w:val="center"/>
        <w:rPr>
          <w:b/>
        </w:rPr>
      </w:pPr>
      <w:r>
        <w:rPr>
          <w:b/>
        </w:rPr>
        <w:t>KUTSE TAOTLUS</w:t>
      </w:r>
    </w:p>
    <w:p w:rsidR="00487356" w:rsidRDefault="00487356">
      <w:pPr>
        <w:pStyle w:val="normal"/>
        <w:pBdr>
          <w:top w:val="nil"/>
          <w:left w:val="nil"/>
          <w:bottom w:val="nil"/>
          <w:right w:val="nil"/>
          <w:between w:val="nil"/>
        </w:pBdr>
        <w:contextualSpacing w:val="0"/>
        <w:rPr>
          <w:b/>
        </w:rPr>
      </w:pPr>
    </w:p>
    <w:tbl>
      <w:tblPr>
        <w:tblStyle w:val="a1"/>
        <w:tblW w:w="933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90"/>
        <w:gridCol w:w="1530"/>
        <w:gridCol w:w="1530"/>
        <w:gridCol w:w="1905"/>
        <w:gridCol w:w="1275"/>
      </w:tblGrid>
      <w:tr w:rsidR="00487356">
        <w:tc>
          <w:tcPr>
            <w:tcW w:w="9330" w:type="dxa"/>
            <w:gridSpan w:val="5"/>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Taotletav kutse</w:t>
            </w:r>
            <w:r>
              <w:t xml:space="preserve"> (märgistada ristiga)</w:t>
            </w: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Eripedagoog, tase 7</w:t>
            </w:r>
          </w:p>
        </w:tc>
        <w:tc>
          <w:tcPr>
            <w:tcW w:w="4710"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Eripedagoog, tase 8</w:t>
            </w: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Esmataotlemine</w:t>
            </w:r>
          </w:p>
        </w:tc>
        <w:tc>
          <w:tcPr>
            <w:tcW w:w="4710"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Taastõendamine</w:t>
            </w: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Avalduse esitanud isiku</w:t>
            </w:r>
            <w:r>
              <w:t>:</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ees- ja perekonnanimi</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isikukood</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elukoht/postiaadress</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kontakttelefon</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e-posti aadress</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töökoht(töökohad)</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amet</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Avaldusele lisatud dokumentide loetelu:</w:t>
            </w:r>
          </w:p>
        </w:tc>
        <w:tc>
          <w:tcPr>
            <w:tcW w:w="127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Lehti</w:t>
            </w: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1.Isikut tõendava dokumendi koopia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2.Maksekorralduse koopia kutse andmisega seotud kulude tasumise kohta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3.Kompetentse tõendavad dokumendid:</w:t>
            </w:r>
          </w:p>
        </w:tc>
        <w:tc>
          <w:tcPr>
            <w:tcW w:w="127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w:t>
            </w: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3.1.haridust tõendava(te) dokumendi(dokumentide koopia(d)</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Pr="005908CA" w:rsidRDefault="00302E30">
            <w:pPr>
              <w:pStyle w:val="normal"/>
              <w:pBdr>
                <w:top w:val="nil"/>
                <w:left w:val="nil"/>
                <w:bottom w:val="nil"/>
                <w:right w:val="nil"/>
                <w:between w:val="nil"/>
              </w:pBdr>
              <w:contextualSpacing w:val="0"/>
            </w:pPr>
            <w:r w:rsidRPr="005908CA">
              <w:t>3.2.viimase viie aasta erialase täiendkoolituse läbimist</w:t>
            </w:r>
            <w:r w:rsidR="007D4FD7" w:rsidRPr="005908CA">
              <w:t xml:space="preserve"> tõendavate dokumentide koopiad</w:t>
            </w:r>
            <w:r w:rsidRPr="005908CA">
              <w:t xml:space="preserve"> või tööandja poolt kinnitatud väljavõte EHIS-est</w:t>
            </w:r>
          </w:p>
        </w:tc>
        <w:tc>
          <w:tcPr>
            <w:tcW w:w="1275" w:type="dxa"/>
            <w:shd w:val="clear" w:color="auto" w:fill="auto"/>
            <w:tcMar>
              <w:top w:w="0" w:type="dxa"/>
              <w:left w:w="108" w:type="dxa"/>
              <w:bottom w:w="0" w:type="dxa"/>
              <w:right w:w="108" w:type="dxa"/>
            </w:tcMar>
          </w:tcPr>
          <w:p w:rsidR="00487356" w:rsidRPr="005908CA"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3.3.CV</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3.4.kutsealase tegevuse eneseanalüüs</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i/>
              </w:rPr>
            </w:pPr>
            <w:r>
              <w:t xml:space="preserve">3.5. - … muud dokumendid </w:t>
            </w:r>
            <w:r>
              <w:rPr>
                <w:i/>
              </w:rPr>
              <w:t>(eraldi nimetada)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i/>
              </w:rPr>
            </w:pPr>
            <w:r>
              <w:rPr>
                <w:b/>
                <w:i/>
              </w:rPr>
              <w:t>Olen nõus oma ees-ja perekonnanime ning isikukoodi avalikustamisega kutseregistris</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Avalduse koostaja: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3090"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Nimi</w:t>
            </w:r>
          </w:p>
        </w:tc>
        <w:tc>
          <w:tcPr>
            <w:tcW w:w="306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Kuupäev</w:t>
            </w:r>
          </w:p>
        </w:tc>
        <w:tc>
          <w:tcPr>
            <w:tcW w:w="318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Allkirjastatud digitaalselt</w:t>
            </w:r>
          </w:p>
        </w:tc>
      </w:tr>
    </w:tbl>
    <w:p w:rsidR="00487356" w:rsidRDefault="00487356">
      <w:pPr>
        <w:pStyle w:val="normal"/>
        <w:pBdr>
          <w:top w:val="nil"/>
          <w:left w:val="nil"/>
          <w:bottom w:val="nil"/>
          <w:right w:val="nil"/>
          <w:between w:val="nil"/>
        </w:pBdr>
        <w:contextualSpacing w:val="0"/>
      </w:pPr>
    </w:p>
    <w:tbl>
      <w:tblPr>
        <w:tblStyle w:val="a2"/>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74"/>
        <w:gridCol w:w="3069"/>
        <w:gridCol w:w="3179"/>
      </w:tblGrid>
      <w:tr w:rsidR="00487356">
        <w:tc>
          <w:tcPr>
            <w:tcW w:w="9322"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Märge avalduse vastuvõtmise kohta:</w:t>
            </w:r>
          </w:p>
        </w:tc>
      </w:tr>
      <w:tr w:rsidR="00487356">
        <w:tc>
          <w:tcPr>
            <w:tcW w:w="3074"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Avalduse saamise kuupäev:</w:t>
            </w:r>
          </w:p>
          <w:p w:rsidR="00487356" w:rsidRDefault="00487356">
            <w:pPr>
              <w:pStyle w:val="normal"/>
              <w:pBdr>
                <w:top w:val="nil"/>
                <w:left w:val="nil"/>
                <w:bottom w:val="nil"/>
                <w:right w:val="nil"/>
                <w:between w:val="nil"/>
              </w:pBdr>
              <w:contextualSpacing w:val="0"/>
            </w:pPr>
          </w:p>
        </w:tc>
        <w:tc>
          <w:tcPr>
            <w:tcW w:w="3069"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Avalduse vastu võtnud isiku nimi:</w:t>
            </w:r>
          </w:p>
        </w:tc>
        <w:tc>
          <w:tcPr>
            <w:tcW w:w="3179"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Avalduse registreerimise number:</w:t>
            </w:r>
          </w:p>
        </w:tc>
      </w:tr>
    </w:tbl>
    <w:p w:rsidR="00487356" w:rsidRDefault="00487356">
      <w:pPr>
        <w:pStyle w:val="normal"/>
        <w:pBdr>
          <w:top w:val="nil"/>
          <w:left w:val="nil"/>
          <w:bottom w:val="nil"/>
          <w:right w:val="nil"/>
          <w:between w:val="nil"/>
        </w:pBdr>
        <w:contextualSpacing w:val="0"/>
      </w:pPr>
    </w:p>
    <w:p w:rsidR="00487356" w:rsidRDefault="00302E30">
      <w:pPr>
        <w:pStyle w:val="normal"/>
        <w:pBdr>
          <w:top w:val="nil"/>
          <w:left w:val="nil"/>
          <w:bottom w:val="nil"/>
          <w:right w:val="nil"/>
          <w:between w:val="nil"/>
        </w:pBdr>
        <w:contextualSpacing w:val="0"/>
      </w:pPr>
      <w:r>
        <w:br w:type="page"/>
      </w:r>
    </w:p>
    <w:p w:rsidR="00487356" w:rsidRDefault="00302E30">
      <w:pPr>
        <w:pStyle w:val="normal"/>
        <w:pBdr>
          <w:top w:val="nil"/>
          <w:left w:val="nil"/>
          <w:bottom w:val="nil"/>
          <w:right w:val="nil"/>
          <w:between w:val="nil"/>
        </w:pBdr>
        <w:contextualSpacing w:val="0"/>
      </w:pPr>
      <w:r>
        <w:lastRenderedPageBreak/>
        <w:t>LISA 2</w:t>
      </w:r>
    </w:p>
    <w:p w:rsidR="00487356" w:rsidRDefault="00487356">
      <w:pPr>
        <w:pStyle w:val="normal"/>
        <w:pBdr>
          <w:top w:val="nil"/>
          <w:left w:val="nil"/>
          <w:bottom w:val="nil"/>
          <w:right w:val="nil"/>
          <w:between w:val="nil"/>
        </w:pBdr>
        <w:contextualSpacing w:val="0"/>
      </w:pPr>
    </w:p>
    <w:p w:rsidR="00487356" w:rsidRPr="00156634" w:rsidRDefault="00302E30" w:rsidP="007D4FD7">
      <w:pPr>
        <w:pStyle w:val="normal"/>
        <w:pBdr>
          <w:top w:val="nil"/>
          <w:left w:val="nil"/>
          <w:bottom w:val="nil"/>
          <w:right w:val="nil"/>
          <w:between w:val="nil"/>
        </w:pBdr>
        <w:contextualSpacing w:val="0"/>
        <w:jc w:val="center"/>
        <w:rPr>
          <w:b/>
          <w:i/>
        </w:rPr>
      </w:pPr>
      <w:r w:rsidRPr="00156634">
        <w:rPr>
          <w:b/>
          <w:i/>
        </w:rPr>
        <w:t>CURRICULUM VITAE</w:t>
      </w:r>
    </w:p>
    <w:p w:rsidR="00487356" w:rsidRDefault="00487356">
      <w:pPr>
        <w:pStyle w:val="normal"/>
        <w:pBdr>
          <w:top w:val="nil"/>
          <w:left w:val="nil"/>
          <w:bottom w:val="nil"/>
          <w:right w:val="nil"/>
          <w:between w:val="nil"/>
        </w:pBdr>
        <w:contextualSpacing w:val="0"/>
        <w:rPr>
          <w:b/>
        </w:rPr>
      </w:pPr>
    </w:p>
    <w:tbl>
      <w:tblPr>
        <w:tblStyle w:val="a3"/>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63"/>
        <w:gridCol w:w="414"/>
        <w:gridCol w:w="702"/>
        <w:gridCol w:w="1531"/>
        <w:gridCol w:w="1535"/>
        <w:gridCol w:w="3177"/>
      </w:tblGrid>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Ees- ja perekonnanimi:</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Sünniaeg:</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 xml:space="preserve">Elukoht: </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Telefon</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E-posti aadress:</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Haridus:</w:t>
            </w:r>
          </w:p>
        </w:tc>
      </w:tr>
      <w:tr w:rsidR="00487356">
        <w:tc>
          <w:tcPr>
            <w:tcW w:w="3078"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õppeasutus</w:t>
            </w:r>
          </w:p>
        </w:tc>
        <w:tc>
          <w:tcPr>
            <w:tcW w:w="306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lõpetamise aasta</w:t>
            </w:r>
          </w:p>
        </w:tc>
        <w:tc>
          <w:tcPr>
            <w:tcW w:w="3176"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omandatud kraad/haridustase</w:t>
            </w: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1962"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Töökoht:</w:t>
            </w:r>
          </w:p>
        </w:tc>
        <w:tc>
          <w:tcPr>
            <w:tcW w:w="7358" w:type="dxa"/>
            <w:gridSpan w:val="5"/>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Teenistuskäik:</w:t>
            </w:r>
          </w:p>
        </w:tc>
      </w:tr>
      <w:tr w:rsidR="00487356">
        <w:tc>
          <w:tcPr>
            <w:tcW w:w="3078"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asutus</w:t>
            </w:r>
          </w:p>
        </w:tc>
        <w:tc>
          <w:tcPr>
            <w:tcW w:w="306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ajavahemik</w:t>
            </w:r>
          </w:p>
        </w:tc>
        <w:tc>
          <w:tcPr>
            <w:tcW w:w="3176"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amet</w:t>
            </w: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Valik publikatsioonidest, ettekannetest:</w:t>
            </w:r>
          </w:p>
        </w:tc>
      </w:tr>
      <w:tr w:rsidR="00487356">
        <w:tc>
          <w:tcPr>
            <w:tcW w:w="3078"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aasta</w:t>
            </w:r>
          </w:p>
        </w:tc>
        <w:tc>
          <w:tcPr>
            <w:tcW w:w="6242"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nimetus</w:t>
            </w: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Keelteoskus</w:t>
            </w:r>
            <w:r>
              <w:t xml:space="preserve"> (lähtudes kutsestandardi nõuetest):</w:t>
            </w:r>
          </w:p>
        </w:tc>
      </w:tr>
      <w:tr w:rsidR="00487356">
        <w:tc>
          <w:tcPr>
            <w:tcW w:w="4609"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keel</w:t>
            </w:r>
          </w:p>
        </w:tc>
        <w:tc>
          <w:tcPr>
            <w:tcW w:w="4711"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tase</w:t>
            </w: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 xml:space="preserve">Arvuti kasutamise oskus </w:t>
            </w:r>
            <w:r>
              <w:t>(lähtudes kutsestandardi nõuetest):</w:t>
            </w: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Lisainformatsioon:</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tc>
      </w:tr>
      <w:tr w:rsidR="00487356">
        <w:tc>
          <w:tcPr>
            <w:tcW w:w="4609"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 xml:space="preserve">Taotleja allkiri </w:t>
            </w:r>
            <w:r>
              <w:t>/allkirjastatud digitaalselt/</w:t>
            </w:r>
          </w:p>
        </w:tc>
        <w:tc>
          <w:tcPr>
            <w:tcW w:w="4711"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Kuupäev:</w:t>
            </w:r>
          </w:p>
        </w:tc>
      </w:tr>
    </w:tbl>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pPr>
    </w:p>
    <w:p w:rsidR="000B545D" w:rsidRDefault="000B545D">
      <w:pPr>
        <w:pStyle w:val="normal"/>
        <w:pBdr>
          <w:top w:val="nil"/>
          <w:left w:val="nil"/>
          <w:bottom w:val="nil"/>
          <w:right w:val="nil"/>
          <w:between w:val="nil"/>
        </w:pBdr>
        <w:contextualSpacing w:val="0"/>
        <w:sectPr w:rsidR="000B545D" w:rsidSect="00487356">
          <w:footerReference w:type="default" r:id="rId7"/>
          <w:pgSz w:w="11906" w:h="16838"/>
          <w:pgMar w:top="540" w:right="1417" w:bottom="719" w:left="1417" w:header="0" w:footer="720" w:gutter="0"/>
          <w:pgNumType w:start="1"/>
          <w:cols w:space="708"/>
        </w:sectPr>
      </w:pPr>
    </w:p>
    <w:p w:rsidR="00487356" w:rsidRDefault="00302E30" w:rsidP="00830977">
      <w:pPr>
        <w:pStyle w:val="normal"/>
        <w:pBdr>
          <w:top w:val="nil"/>
          <w:left w:val="nil"/>
          <w:bottom w:val="nil"/>
          <w:right w:val="nil"/>
          <w:between w:val="nil"/>
        </w:pBdr>
        <w:ind w:firstLine="851"/>
        <w:contextualSpacing w:val="0"/>
      </w:pPr>
      <w:r>
        <w:lastRenderedPageBreak/>
        <w:t>LISA 3</w:t>
      </w:r>
    </w:p>
    <w:p w:rsidR="00487356" w:rsidRDefault="00487356">
      <w:pPr>
        <w:pStyle w:val="normal"/>
        <w:pBdr>
          <w:top w:val="nil"/>
          <w:left w:val="nil"/>
          <w:bottom w:val="nil"/>
          <w:right w:val="nil"/>
          <w:between w:val="nil"/>
        </w:pBdr>
        <w:contextualSpacing w:val="0"/>
      </w:pPr>
    </w:p>
    <w:p w:rsidR="00487356" w:rsidRDefault="00302E30" w:rsidP="000B545D">
      <w:pPr>
        <w:pStyle w:val="normal"/>
        <w:pBdr>
          <w:top w:val="nil"/>
          <w:left w:val="nil"/>
          <w:bottom w:val="nil"/>
          <w:right w:val="nil"/>
          <w:between w:val="nil"/>
        </w:pBdr>
        <w:contextualSpacing w:val="0"/>
        <w:jc w:val="center"/>
        <w:rPr>
          <w:b/>
        </w:rPr>
      </w:pPr>
      <w:r>
        <w:rPr>
          <w:b/>
        </w:rPr>
        <w:t>KUTSEALASE TEGEVUSE ENESEANALÜÜS</w:t>
      </w:r>
    </w:p>
    <w:p w:rsidR="00487356" w:rsidRDefault="00302E30" w:rsidP="000B545D">
      <w:pPr>
        <w:pStyle w:val="normal"/>
        <w:pBdr>
          <w:top w:val="nil"/>
          <w:left w:val="nil"/>
          <w:bottom w:val="nil"/>
          <w:right w:val="nil"/>
          <w:between w:val="nil"/>
        </w:pBdr>
        <w:contextualSpacing w:val="0"/>
        <w:jc w:val="center"/>
        <w:rPr>
          <w:b/>
        </w:rPr>
      </w:pPr>
      <w:r>
        <w:rPr>
          <w:b/>
        </w:rPr>
        <w:t>ERIPEDAGOOG, tase 7</w:t>
      </w:r>
    </w:p>
    <w:p w:rsidR="00487356" w:rsidRDefault="00487356">
      <w:pPr>
        <w:pStyle w:val="normal"/>
        <w:pBdr>
          <w:top w:val="nil"/>
          <w:left w:val="nil"/>
          <w:bottom w:val="nil"/>
          <w:right w:val="nil"/>
          <w:between w:val="nil"/>
        </w:pBdr>
        <w:ind w:firstLine="708"/>
        <w:contextualSpacing w:val="0"/>
        <w:rPr>
          <w:b/>
        </w:rPr>
      </w:pPr>
    </w:p>
    <w:p w:rsidR="00487356" w:rsidRDefault="00302E30" w:rsidP="00830977">
      <w:pPr>
        <w:pStyle w:val="normal"/>
        <w:pBdr>
          <w:top w:val="nil"/>
          <w:left w:val="nil"/>
          <w:bottom w:val="nil"/>
          <w:right w:val="nil"/>
          <w:between w:val="nil"/>
        </w:pBdr>
        <w:ind w:firstLine="851"/>
        <w:contextualSpacing w:val="0"/>
        <w:rPr>
          <w:color w:val="FF0000"/>
        </w:rPr>
      </w:pPr>
      <w:r>
        <w:rPr>
          <w:color w:val="FF0000"/>
        </w:rPr>
        <w:t>Lisa 3 esitada Wordi dokumendina</w:t>
      </w:r>
    </w:p>
    <w:p w:rsidR="00487356" w:rsidRDefault="00487356">
      <w:pPr>
        <w:pStyle w:val="normal"/>
        <w:pBdr>
          <w:top w:val="nil"/>
          <w:left w:val="nil"/>
          <w:bottom w:val="nil"/>
          <w:right w:val="nil"/>
          <w:between w:val="nil"/>
        </w:pBdr>
        <w:contextualSpacing w:val="0"/>
        <w:rPr>
          <w:color w:val="FF0000"/>
        </w:rPr>
      </w:pPr>
    </w:p>
    <w:tbl>
      <w:tblPr>
        <w:tblStyle w:val="a4"/>
        <w:tblW w:w="14317" w:type="dxa"/>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7"/>
        <w:gridCol w:w="8788"/>
        <w:gridCol w:w="1276"/>
        <w:gridCol w:w="1276"/>
      </w:tblGrid>
      <w:tr w:rsidR="00487356" w:rsidTr="00830977">
        <w:tc>
          <w:tcPr>
            <w:tcW w:w="297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Hindamiskriteerium</w:t>
            </w:r>
          </w:p>
        </w:tc>
        <w:tc>
          <w:tcPr>
            <w:tcW w:w="8788"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Analüüs, tõendus</w:t>
            </w:r>
          </w:p>
        </w:tc>
        <w:tc>
          <w:tcPr>
            <w:tcW w:w="2552"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sz w:val="16"/>
                <w:szCs w:val="16"/>
              </w:rPr>
            </w:pPr>
            <w:r>
              <w:rPr>
                <w:b/>
                <w:sz w:val="16"/>
                <w:szCs w:val="16"/>
              </w:rPr>
              <w:t xml:space="preserve">Tõendatud </w:t>
            </w:r>
            <w:r>
              <w:rPr>
                <w:sz w:val="16"/>
                <w:szCs w:val="16"/>
              </w:rPr>
              <w:t>(täidab hindaja)</w:t>
            </w:r>
          </w:p>
          <w:p w:rsidR="00487356" w:rsidRDefault="00302E30" w:rsidP="007D4FD7">
            <w:pPr>
              <w:pStyle w:val="normal"/>
              <w:pBdr>
                <w:top w:val="nil"/>
                <w:left w:val="nil"/>
                <w:bottom w:val="nil"/>
                <w:right w:val="nil"/>
                <w:between w:val="nil"/>
              </w:pBdr>
              <w:contextualSpacing w:val="0"/>
              <w:rPr>
                <w:b/>
              </w:rPr>
            </w:pPr>
            <w:r>
              <w:rPr>
                <w:b/>
                <w:sz w:val="16"/>
                <w:szCs w:val="16"/>
              </w:rPr>
              <w:t xml:space="preserve">JAH  </w:t>
            </w:r>
            <w:r w:rsidR="007D4FD7">
              <w:rPr>
                <w:b/>
                <w:sz w:val="16"/>
                <w:szCs w:val="16"/>
              </w:rPr>
              <w:t xml:space="preserve">                           </w:t>
            </w:r>
            <w:r>
              <w:rPr>
                <w:b/>
                <w:sz w:val="16"/>
                <w:szCs w:val="16"/>
              </w:rPr>
              <w:t xml:space="preserve">    EI</w:t>
            </w:r>
          </w:p>
        </w:tc>
      </w:tr>
      <w:tr w:rsidR="00487356" w:rsidTr="00830977">
        <w:tc>
          <w:tcPr>
            <w:tcW w:w="297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108"/>
              <w:contextualSpacing w:val="0"/>
              <w:rPr>
                <w:b/>
              </w:rPr>
            </w:pPr>
            <w:r>
              <w:rPr>
                <w:b/>
              </w:rPr>
              <w:t>B.2.1 Õppija eriv</w:t>
            </w:r>
            <w:r w:rsidR="007D4FD7">
              <w:rPr>
                <w:b/>
              </w:rPr>
              <w:t>ajaduste märkamine ja hindamine</w:t>
            </w:r>
          </w:p>
          <w:p w:rsidR="00487356" w:rsidRDefault="00302E30" w:rsidP="00B3073C">
            <w:pPr>
              <w:pStyle w:val="normal"/>
              <w:pBdr>
                <w:top w:val="nil"/>
                <w:left w:val="nil"/>
                <w:bottom w:val="nil"/>
                <w:right w:val="nil"/>
                <w:between w:val="nil"/>
              </w:pBdr>
              <w:tabs>
                <w:tab w:val="left" w:pos="2869"/>
              </w:tabs>
              <w:contextualSpacing w:val="0"/>
            </w:pPr>
            <w:r>
              <w:t>1. Erivajadustega õppija psüühiliste protsesside, kõne, käitumise, õpioskuste jm hindamine</w:t>
            </w:r>
            <w:r w:rsidR="007D4FD7">
              <w:t>, kirjeldamine ja analüüsimine.</w:t>
            </w:r>
          </w:p>
          <w:p w:rsidR="00487356" w:rsidRDefault="00302E30" w:rsidP="005908CA">
            <w:pPr>
              <w:pStyle w:val="normal"/>
              <w:pBdr>
                <w:top w:val="nil"/>
                <w:left w:val="nil"/>
                <w:bottom w:val="nil"/>
                <w:right w:val="nil"/>
                <w:between w:val="nil"/>
              </w:pBdr>
              <w:ind w:right="-108"/>
              <w:contextualSpacing w:val="0"/>
            </w:pPr>
            <w:r>
              <w:t xml:space="preserve">2. Hindamistulemuste dokumenteerimine, sh soovituste </w:t>
            </w:r>
            <w:r w:rsidR="007D4FD7">
              <w:t>andmine edasisteks tegevusteks.</w:t>
            </w:r>
          </w:p>
          <w:p w:rsidR="00487356" w:rsidRDefault="00302E30" w:rsidP="005908CA">
            <w:pPr>
              <w:pStyle w:val="normal"/>
              <w:pBdr>
                <w:top w:val="nil"/>
                <w:left w:val="nil"/>
                <w:bottom w:val="nil"/>
                <w:right w:val="nil"/>
                <w:between w:val="nil"/>
              </w:pBdr>
              <w:ind w:right="-108"/>
              <w:contextualSpacing w:val="0"/>
            </w:pPr>
            <w:r>
              <w:t>3. Teiste erialaspetsialistide hinnangute (eri)pedagoogiline tõlgendamine.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rsidTr="00830977">
        <w:tc>
          <w:tcPr>
            <w:tcW w:w="2977" w:type="dxa"/>
            <w:shd w:val="clear" w:color="auto" w:fill="auto"/>
            <w:tcMar>
              <w:top w:w="0" w:type="dxa"/>
              <w:left w:w="108" w:type="dxa"/>
              <w:bottom w:w="0" w:type="dxa"/>
              <w:right w:w="108" w:type="dxa"/>
            </w:tcMar>
          </w:tcPr>
          <w:p w:rsidR="00487356" w:rsidRDefault="007D4FD7" w:rsidP="005908CA">
            <w:pPr>
              <w:pStyle w:val="normal"/>
              <w:pBdr>
                <w:top w:val="nil"/>
                <w:left w:val="nil"/>
                <w:bottom w:val="nil"/>
                <w:right w:val="nil"/>
                <w:between w:val="nil"/>
              </w:pBdr>
              <w:ind w:right="-108"/>
              <w:contextualSpacing w:val="0"/>
              <w:rPr>
                <w:b/>
              </w:rPr>
            </w:pPr>
            <w:r>
              <w:rPr>
                <w:b/>
              </w:rPr>
              <w:t>B.2.2 Õppetegevuse planeerimine</w:t>
            </w:r>
          </w:p>
          <w:p w:rsidR="00487356" w:rsidRDefault="007D4FD7" w:rsidP="005908CA">
            <w:pPr>
              <w:pStyle w:val="normal"/>
              <w:pBdr>
                <w:top w:val="nil"/>
                <w:left w:val="nil"/>
                <w:bottom w:val="nil"/>
                <w:right w:val="nil"/>
                <w:between w:val="nil"/>
              </w:pBdr>
              <w:ind w:right="-108"/>
              <w:contextualSpacing w:val="0"/>
            </w:pPr>
            <w:r>
              <w:t>1. Dokumentatsiooni koostamine.</w:t>
            </w:r>
          </w:p>
          <w:p w:rsidR="00487356" w:rsidRDefault="00302E30" w:rsidP="00B3073C">
            <w:pPr>
              <w:pStyle w:val="normal"/>
              <w:pBdr>
                <w:top w:val="nil"/>
                <w:left w:val="nil"/>
                <w:bottom w:val="nil"/>
                <w:right w:val="nil"/>
                <w:between w:val="nil"/>
              </w:pBdr>
              <w:ind w:right="-108"/>
              <w:contextualSpacing w:val="0"/>
            </w:pPr>
            <w:r>
              <w:t xml:space="preserve">2. Teiste </w:t>
            </w:r>
            <w:r w:rsidR="007D4FD7">
              <w:t>erialaspetsialistide kaasamine.</w:t>
            </w:r>
          </w:p>
          <w:p w:rsidR="00487356" w:rsidRDefault="00302E30" w:rsidP="00B3073C">
            <w:pPr>
              <w:pStyle w:val="normal"/>
              <w:pBdr>
                <w:top w:val="nil"/>
                <w:left w:val="nil"/>
                <w:bottom w:val="nil"/>
                <w:right w:val="nil"/>
                <w:between w:val="nil"/>
              </w:pBdr>
              <w:ind w:right="-108"/>
              <w:contextualSpacing w:val="0"/>
            </w:pPr>
            <w:r>
              <w:t>3. Õppija arengut toeta</w:t>
            </w:r>
            <w:r w:rsidR="007D4FD7">
              <w:t>vate lisategevuste soovitamine.</w:t>
            </w:r>
          </w:p>
          <w:p w:rsidR="00487356" w:rsidRDefault="00302E30">
            <w:pPr>
              <w:pStyle w:val="normal"/>
              <w:pBdr>
                <w:top w:val="nil"/>
                <w:left w:val="nil"/>
                <w:bottom w:val="nil"/>
                <w:right w:val="nil"/>
                <w:between w:val="nil"/>
              </w:pBdr>
              <w:contextualSpacing w:val="0"/>
            </w:pPr>
            <w:r>
              <w:t>4. Õppevara valimine.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rsidP="00B3073C">
            <w:pPr>
              <w:pStyle w:val="normal"/>
              <w:pBdr>
                <w:top w:val="nil"/>
                <w:left w:val="nil"/>
                <w:bottom w:val="nil"/>
                <w:right w:val="nil"/>
                <w:between w:val="nil"/>
              </w:pBdr>
              <w:ind w:right="-108"/>
              <w:contextualSpacing w:val="0"/>
              <w:rPr>
                <w:b/>
              </w:rPr>
            </w:pPr>
            <w:r>
              <w:rPr>
                <w:b/>
              </w:rPr>
              <w:t xml:space="preserve">B.2.3 Õpikeskkonna </w:t>
            </w:r>
            <w:r w:rsidR="007D4FD7">
              <w:rPr>
                <w:b/>
              </w:rPr>
              <w:lastRenderedPageBreak/>
              <w:t>kujundamine</w:t>
            </w:r>
          </w:p>
          <w:p w:rsidR="00487356" w:rsidRDefault="00302E30" w:rsidP="005908CA">
            <w:pPr>
              <w:pStyle w:val="normal"/>
              <w:pBdr>
                <w:top w:val="nil"/>
                <w:left w:val="nil"/>
                <w:bottom w:val="nil"/>
                <w:right w:val="nil"/>
                <w:between w:val="nil"/>
              </w:pBdr>
              <w:ind w:right="-108"/>
              <w:contextualSpacing w:val="0"/>
            </w:pPr>
            <w:r>
              <w:t>1. Füüs</w:t>
            </w:r>
            <w:r w:rsidR="007D4FD7">
              <w:t>ilise õpikeskkonna kujundamine.</w:t>
            </w:r>
          </w:p>
          <w:p w:rsidR="00487356" w:rsidRDefault="00302E30" w:rsidP="00B3073C">
            <w:pPr>
              <w:pStyle w:val="normal"/>
              <w:pBdr>
                <w:top w:val="nil"/>
                <w:left w:val="nil"/>
                <w:bottom w:val="nil"/>
                <w:right w:val="nil"/>
                <w:between w:val="nil"/>
              </w:pBdr>
              <w:ind w:right="-108"/>
              <w:contextualSpacing w:val="0"/>
            </w:pPr>
            <w:r>
              <w:t>2. V</w:t>
            </w:r>
            <w:r w:rsidR="007D4FD7">
              <w:t>aimse õpikeskkonna kujundamine.</w:t>
            </w:r>
          </w:p>
          <w:p w:rsidR="00487356" w:rsidRDefault="00302E30" w:rsidP="00B3073C">
            <w:pPr>
              <w:pStyle w:val="normal"/>
              <w:pBdr>
                <w:top w:val="nil"/>
                <w:left w:val="nil"/>
                <w:bottom w:val="nil"/>
                <w:right w:val="nil"/>
                <w:between w:val="nil"/>
              </w:pBdr>
              <w:ind w:right="-108"/>
              <w:contextualSpacing w:val="0"/>
            </w:pPr>
            <w:r>
              <w:t>3. Sotsiaalse õpikeskkonna kujundamine</w:t>
            </w:r>
            <w:r w:rsidR="009A3F35">
              <w:t>.</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lastRenderedPageBreak/>
              <w:t>B.2.4 Õpetamine</w:t>
            </w:r>
          </w:p>
          <w:p w:rsidR="00487356" w:rsidRDefault="00302E30" w:rsidP="005908CA">
            <w:pPr>
              <w:pStyle w:val="normal"/>
              <w:pBdr>
                <w:top w:val="nil"/>
                <w:left w:val="nil"/>
                <w:bottom w:val="nil"/>
                <w:right w:val="nil"/>
                <w:between w:val="nil"/>
              </w:pBdr>
              <w:ind w:right="-108"/>
              <w:contextualSpacing w:val="0"/>
            </w:pPr>
            <w:r>
              <w:t>1. Erivajadusega</w:t>
            </w:r>
            <w:r w:rsidR="007D4FD7">
              <w:t xml:space="preserve"> õppija õpieesmärkide seadmine.</w:t>
            </w:r>
          </w:p>
          <w:p w:rsidR="00487356" w:rsidRDefault="00302E30" w:rsidP="005908CA">
            <w:pPr>
              <w:pStyle w:val="normal"/>
              <w:pBdr>
                <w:top w:val="nil"/>
                <w:left w:val="nil"/>
                <w:bottom w:val="nil"/>
                <w:right w:val="nil"/>
                <w:between w:val="nil"/>
              </w:pBdr>
              <w:ind w:right="-108"/>
              <w:contextualSpacing w:val="0"/>
            </w:pPr>
            <w:r>
              <w:t>2. Õppeprotsessi kavandamine.</w:t>
            </w:r>
          </w:p>
          <w:p w:rsidR="00487356" w:rsidRDefault="00302E30" w:rsidP="005908CA">
            <w:pPr>
              <w:pStyle w:val="normal"/>
              <w:pBdr>
                <w:top w:val="nil"/>
                <w:left w:val="nil"/>
                <w:bottom w:val="nil"/>
                <w:right w:val="nil"/>
                <w:between w:val="nil"/>
              </w:pBdr>
              <w:ind w:right="-108"/>
              <w:contextualSpacing w:val="0"/>
            </w:pPr>
            <w:r>
              <w:t>3. Individuaalseid erivajadusi arvestav õpetamine, õppetegevuste kohandamine.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rsidP="00B3073C">
            <w:pPr>
              <w:pStyle w:val="normal"/>
              <w:pBdr>
                <w:top w:val="nil"/>
                <w:left w:val="nil"/>
                <w:bottom w:val="nil"/>
                <w:right w:val="nil"/>
                <w:between w:val="nil"/>
              </w:pBdr>
              <w:ind w:right="-108"/>
              <w:contextualSpacing w:val="0"/>
            </w:pPr>
            <w:r>
              <w:rPr>
                <w:b/>
              </w:rPr>
              <w:t>B.2.5 Eripedagoogiline nõustamine ja mentorlus</w:t>
            </w:r>
          </w:p>
          <w:p w:rsidR="00487356" w:rsidRDefault="00302E30" w:rsidP="005908CA">
            <w:pPr>
              <w:pStyle w:val="normal"/>
              <w:pBdr>
                <w:top w:val="nil"/>
                <w:left w:val="nil"/>
                <w:bottom w:val="nil"/>
                <w:right w:val="nil"/>
                <w:between w:val="nil"/>
              </w:pBdr>
              <w:ind w:right="-108"/>
              <w:contextualSpacing w:val="0"/>
            </w:pPr>
            <w:r>
              <w:t>1.</w:t>
            </w:r>
            <w:r w:rsidR="007D4FD7">
              <w:t xml:space="preserve"> Õppija ja vanemate nõustamine.</w:t>
            </w:r>
          </w:p>
          <w:p w:rsidR="00487356" w:rsidRDefault="00302E30" w:rsidP="005908CA">
            <w:pPr>
              <w:pStyle w:val="normal"/>
              <w:pBdr>
                <w:top w:val="nil"/>
                <w:left w:val="nil"/>
                <w:bottom w:val="nil"/>
                <w:right w:val="nil"/>
                <w:between w:val="nil"/>
              </w:pBdr>
              <w:ind w:right="-108"/>
              <w:contextualSpacing w:val="0"/>
            </w:pPr>
            <w:r>
              <w:t>2. Kolleegide, juhtkonna ja teiste erialade spetsialistide nõustamine.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Pr="00156634" w:rsidRDefault="00302E30">
            <w:pPr>
              <w:pStyle w:val="normal"/>
              <w:pBdr>
                <w:top w:val="nil"/>
                <w:left w:val="nil"/>
                <w:bottom w:val="nil"/>
                <w:right w:val="nil"/>
                <w:between w:val="nil"/>
              </w:pBdr>
              <w:contextualSpacing w:val="0"/>
              <w:rPr>
                <w:b/>
              </w:rPr>
            </w:pPr>
            <w:r w:rsidRPr="00156634">
              <w:rPr>
                <w:b/>
              </w:rPr>
              <w:t xml:space="preserve">B.2.6 </w:t>
            </w:r>
            <w:r w:rsidR="007D4FD7" w:rsidRPr="00156634">
              <w:rPr>
                <w:b/>
              </w:rPr>
              <w:t>Professionaalne enesearendamine</w:t>
            </w:r>
          </w:p>
          <w:p w:rsidR="00487356" w:rsidRDefault="00302E30" w:rsidP="005908CA">
            <w:pPr>
              <w:pStyle w:val="normal"/>
              <w:pBdr>
                <w:top w:val="nil"/>
                <w:left w:val="nil"/>
                <w:bottom w:val="nil"/>
                <w:right w:val="nil"/>
                <w:between w:val="nil"/>
              </w:pBdr>
              <w:ind w:right="-108"/>
              <w:contextualSpacing w:val="0"/>
            </w:pPr>
            <w:r>
              <w:t>1</w:t>
            </w:r>
            <w:r w:rsidR="007D4FD7">
              <w:t>. Professionaalne eneseanalüüs.</w:t>
            </w:r>
          </w:p>
          <w:p w:rsidR="00487356" w:rsidRDefault="00302E30" w:rsidP="005908CA">
            <w:pPr>
              <w:pStyle w:val="normal"/>
              <w:pBdr>
                <w:top w:val="nil"/>
                <w:left w:val="nil"/>
                <w:bottom w:val="nil"/>
                <w:right w:val="nil"/>
                <w:between w:val="nil"/>
              </w:pBdr>
              <w:ind w:right="-108"/>
              <w:contextualSpacing w:val="0"/>
            </w:pPr>
            <w:r>
              <w:t xml:space="preserve">2. Oma füüsilise, vaimse ja emotsionaalse </w:t>
            </w:r>
            <w:r w:rsidR="007D4FD7">
              <w:t>tervise hoidmine ja arendamine.</w:t>
            </w:r>
          </w:p>
          <w:p w:rsidR="00487356" w:rsidRDefault="00302E30" w:rsidP="005908CA">
            <w:pPr>
              <w:pStyle w:val="normal"/>
              <w:pBdr>
                <w:top w:val="nil"/>
                <w:left w:val="nil"/>
                <w:bottom w:val="nil"/>
                <w:right w:val="nil"/>
                <w:between w:val="nil"/>
              </w:pBdr>
              <w:ind w:right="-108"/>
              <w:contextualSpacing w:val="0"/>
            </w:pPr>
            <w:r>
              <w:t>3. Eripedagoogiline enesetäiendamine.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108"/>
              <w:contextualSpacing w:val="0"/>
              <w:rPr>
                <w:b/>
              </w:rPr>
            </w:pPr>
            <w:r>
              <w:rPr>
                <w:b/>
              </w:rPr>
              <w:t>B.2.7 Arendus-, loome- või teaduste</w:t>
            </w:r>
            <w:r w:rsidR="007D4FD7">
              <w:rPr>
                <w:b/>
              </w:rPr>
              <w:t>gevus eripedagoogika valdkonnas</w:t>
            </w:r>
          </w:p>
          <w:p w:rsidR="00487356" w:rsidRDefault="00302E30" w:rsidP="005908CA">
            <w:pPr>
              <w:pStyle w:val="normal"/>
              <w:pBdr>
                <w:top w:val="nil"/>
                <w:left w:val="nil"/>
                <w:bottom w:val="nil"/>
                <w:right w:val="nil"/>
                <w:between w:val="nil"/>
              </w:pBdr>
              <w:ind w:right="-108"/>
              <w:contextualSpacing w:val="0"/>
            </w:pPr>
            <w:r>
              <w:lastRenderedPageBreak/>
              <w:t>1. Arengu- ja õppekava nin</w:t>
            </w:r>
            <w:r w:rsidR="007D4FD7">
              <w:t>g muude dokumentide koostamine.</w:t>
            </w:r>
          </w:p>
          <w:p w:rsidR="00487356" w:rsidRDefault="00302E30" w:rsidP="005908CA">
            <w:pPr>
              <w:pStyle w:val="normal"/>
              <w:pBdr>
                <w:top w:val="nil"/>
                <w:left w:val="nil"/>
                <w:bottom w:val="nil"/>
                <w:right w:val="nil"/>
                <w:between w:val="nil"/>
              </w:pBdr>
              <w:ind w:right="-108"/>
              <w:contextualSpacing w:val="0"/>
            </w:pPr>
            <w:r>
              <w:t>2. Erivajadustega õppijatele suunatud õppevara kohandamine ja koostamine.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7D4FD7">
            <w:pPr>
              <w:pStyle w:val="normal"/>
              <w:pBdr>
                <w:top w:val="nil"/>
                <w:left w:val="nil"/>
                <w:bottom w:val="nil"/>
                <w:right w:val="nil"/>
                <w:between w:val="nil"/>
              </w:pBdr>
              <w:contextualSpacing w:val="0"/>
              <w:rPr>
                <w:b/>
              </w:rPr>
            </w:pPr>
            <w:r>
              <w:rPr>
                <w:b/>
              </w:rPr>
              <w:lastRenderedPageBreak/>
              <w:t>Valitav kompetents</w:t>
            </w:r>
          </w:p>
          <w:p w:rsidR="00487356" w:rsidRDefault="007D4FD7">
            <w:pPr>
              <w:pStyle w:val="normal"/>
              <w:pBdr>
                <w:top w:val="nil"/>
                <w:left w:val="nil"/>
                <w:bottom w:val="nil"/>
                <w:right w:val="nil"/>
                <w:between w:val="nil"/>
              </w:pBdr>
              <w:contextualSpacing w:val="0"/>
              <w:rPr>
                <w:b/>
              </w:rPr>
            </w:pPr>
            <w:r>
              <w:rPr>
                <w:b/>
              </w:rPr>
              <w:t>B.2.8 Juhtimine</w:t>
            </w:r>
          </w:p>
          <w:p w:rsidR="00487356" w:rsidRDefault="007D4FD7">
            <w:pPr>
              <w:pStyle w:val="normal"/>
              <w:pBdr>
                <w:top w:val="nil"/>
                <w:left w:val="nil"/>
                <w:bottom w:val="nil"/>
                <w:right w:val="nil"/>
                <w:between w:val="nil"/>
              </w:pBdr>
              <w:contextualSpacing w:val="0"/>
            </w:pPr>
            <w:r>
              <w:t>1. Grupi juhtimine.</w:t>
            </w:r>
          </w:p>
          <w:p w:rsidR="00487356" w:rsidRDefault="00302E30" w:rsidP="005908CA">
            <w:pPr>
              <w:pStyle w:val="normal"/>
              <w:pBdr>
                <w:top w:val="nil"/>
                <w:left w:val="nil"/>
                <w:bottom w:val="nil"/>
                <w:right w:val="nil"/>
                <w:between w:val="nil"/>
              </w:pBdr>
              <w:ind w:right="-108"/>
              <w:contextualSpacing w:val="0"/>
            </w:pPr>
            <w:r>
              <w:t>2. Ürituste või projektide juhtimine.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Valitav kompetents</w:t>
            </w:r>
          </w:p>
          <w:p w:rsidR="00487356" w:rsidRDefault="00302E30" w:rsidP="005908CA">
            <w:pPr>
              <w:pStyle w:val="normal"/>
              <w:pBdr>
                <w:top w:val="nil"/>
                <w:left w:val="nil"/>
                <w:bottom w:val="nil"/>
                <w:right w:val="nil"/>
                <w:between w:val="nil"/>
              </w:pBdr>
              <w:ind w:right="-108"/>
              <w:contextualSpacing w:val="0"/>
              <w:rPr>
                <w:b/>
              </w:rPr>
            </w:pPr>
            <w:r>
              <w:rPr>
                <w:b/>
              </w:rPr>
              <w:t>B.2.9 Eripedagoogika-a</w:t>
            </w:r>
            <w:r w:rsidR="007D4FD7">
              <w:rPr>
                <w:b/>
              </w:rPr>
              <w:t>lane koolitamine ja juhendamine</w:t>
            </w:r>
          </w:p>
          <w:p w:rsidR="00487356" w:rsidRDefault="00302E30" w:rsidP="005908CA">
            <w:pPr>
              <w:pStyle w:val="normal"/>
              <w:pBdr>
                <w:top w:val="nil"/>
                <w:left w:val="nil"/>
                <w:bottom w:val="nil"/>
                <w:right w:val="nil"/>
                <w:between w:val="nil"/>
              </w:pBdr>
              <w:ind w:right="-108"/>
              <w:contextualSpacing w:val="0"/>
            </w:pPr>
            <w:r>
              <w:t>1. Erialaste koolituste kavandam</w:t>
            </w:r>
            <w:r w:rsidR="007D4FD7">
              <w:t>ine erinevatele sihtgruppidele.</w:t>
            </w:r>
          </w:p>
          <w:p w:rsidR="00487356" w:rsidRDefault="00302E30" w:rsidP="005908CA">
            <w:pPr>
              <w:pStyle w:val="normal"/>
              <w:pBdr>
                <w:top w:val="nil"/>
                <w:left w:val="nil"/>
                <w:bottom w:val="nil"/>
                <w:right w:val="nil"/>
                <w:between w:val="nil"/>
              </w:pBdr>
              <w:ind w:right="-108"/>
              <w:contextualSpacing w:val="0"/>
            </w:pPr>
            <w:r>
              <w:t>2. Erialaste koolituste läbiviimine erinevatele sihtgr</w:t>
            </w:r>
            <w:r w:rsidR="007D4FD7">
              <w:t>uppidele.</w:t>
            </w:r>
          </w:p>
          <w:p w:rsidR="00487356" w:rsidRDefault="00302E30" w:rsidP="005908CA">
            <w:pPr>
              <w:pStyle w:val="normal"/>
              <w:pBdr>
                <w:top w:val="nil"/>
                <w:left w:val="nil"/>
                <w:bottom w:val="nil"/>
                <w:right w:val="nil"/>
                <w:between w:val="nil"/>
              </w:pBdr>
              <w:ind w:right="-108"/>
              <w:contextualSpacing w:val="0"/>
            </w:pPr>
            <w:r>
              <w:t>3. Üliõpilaste praktika või alustavate kolleegide juhendamine.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rsidTr="00830977">
        <w:tc>
          <w:tcPr>
            <w:tcW w:w="11765"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Läbiv kompetents</w:t>
            </w:r>
          </w:p>
          <w:p w:rsidR="00487356" w:rsidRDefault="00302E30" w:rsidP="005908CA">
            <w:pPr>
              <w:pStyle w:val="normal"/>
              <w:pBdr>
                <w:top w:val="nil"/>
                <w:left w:val="nil"/>
                <w:bottom w:val="nil"/>
                <w:right w:val="nil"/>
                <w:between w:val="nil"/>
              </w:pBdr>
              <w:ind w:right="-108"/>
              <w:contextualSpacing w:val="0"/>
            </w:pPr>
            <w:r>
              <w:t xml:space="preserve">1. orienteerub riiklikes õppekavades, valdab õpetatavate ainete sisu ja erimetoodikaid; hoiab end kursis valdkondlike uuendustega, arvestades valdkonna- ja ainealase teadmuse, teaduspõhisuse ja parimate praktikatega ning </w:t>
            </w:r>
            <w:r w:rsidR="007D4FD7">
              <w:t>õppekavast tulenevate nõuetega;</w:t>
            </w:r>
          </w:p>
          <w:p w:rsidR="00487356" w:rsidRDefault="00302E30" w:rsidP="005908CA">
            <w:pPr>
              <w:pStyle w:val="normal"/>
              <w:pBdr>
                <w:top w:val="nil"/>
                <w:left w:val="nil"/>
                <w:bottom w:val="nil"/>
                <w:right w:val="nil"/>
                <w:between w:val="nil"/>
              </w:pBdr>
              <w:ind w:right="-108"/>
              <w:contextualSpacing w:val="0"/>
            </w:pPr>
            <w:r>
              <w:t>2. kasutab korrektset õpetamiskeelt kõnes ja kirjas ning väljendab ennast arusaadavalt; kasutab oma töös õpetamiskeelt tasemel C1 ning ühte võõ</w:t>
            </w:r>
            <w:r w:rsidR="007D4FD7">
              <w:t>rkeelt vähemalt suhtlustasemel;</w:t>
            </w:r>
          </w:p>
          <w:p w:rsidR="00487356" w:rsidRDefault="00302E30">
            <w:pPr>
              <w:pStyle w:val="normal"/>
              <w:pBdr>
                <w:top w:val="nil"/>
                <w:left w:val="nil"/>
                <w:bottom w:val="nil"/>
                <w:right w:val="nil"/>
                <w:between w:val="nil"/>
              </w:pBdr>
              <w:contextualSpacing w:val="0"/>
            </w:pPr>
            <w:r>
              <w:t xml:space="preserve">3. innustab õppijat, lapsevanemat ja kolleegi, </w:t>
            </w:r>
            <w:r w:rsidR="007D4FD7">
              <w:t>märkab ning tunnustab edusamme;</w:t>
            </w:r>
          </w:p>
          <w:p w:rsidR="00487356" w:rsidRDefault="00302E30" w:rsidP="005908CA">
            <w:pPr>
              <w:pStyle w:val="normal"/>
              <w:pBdr>
                <w:top w:val="nil"/>
                <w:left w:val="nil"/>
                <w:bottom w:val="nil"/>
                <w:right w:val="nil"/>
                <w:between w:val="nil"/>
              </w:pBdr>
              <w:ind w:right="-108"/>
              <w:contextualSpacing w:val="0"/>
            </w:pPr>
            <w:r>
              <w:t>4. loob usaldussuhted, arvestades inimeste erinevusi; osaleb kokkulepete tegemisel ja teeb koostööd ühise eesmärgi saavutamiseks; loob koostö</w:t>
            </w:r>
            <w:r w:rsidR="007D4FD7">
              <w:t>öks vajalikke suhtevõrgustikke;</w:t>
            </w:r>
          </w:p>
          <w:p w:rsidR="00487356" w:rsidRDefault="00302E30" w:rsidP="005908CA">
            <w:pPr>
              <w:pStyle w:val="normal"/>
              <w:pBdr>
                <w:top w:val="nil"/>
                <w:left w:val="nil"/>
                <w:bottom w:val="nil"/>
                <w:right w:val="nil"/>
                <w:between w:val="nil"/>
              </w:pBdr>
              <w:ind w:right="-108"/>
              <w:contextualSpacing w:val="0"/>
            </w:pPr>
            <w:r>
              <w:t xml:space="preserve">5. loob positiivse suhtluskeskkonna ja käitub vastavalt headele suhtlemistavadele; kasutab erinevaid suhtlemisvahendeid ning </w:t>
            </w:r>
            <w:r>
              <w:lastRenderedPageBreak/>
              <w:t>suhtluskanaleid vastavalt olukorrale ja suhtluspartnerile; analüüsib ja arendab oma suhtlemisoskust, on avatud edasiviivale kriitik</w:t>
            </w:r>
            <w:r w:rsidR="007D4FD7">
              <w:t>ale;</w:t>
            </w:r>
          </w:p>
          <w:p w:rsidR="00487356" w:rsidRDefault="00302E30" w:rsidP="005908CA">
            <w:pPr>
              <w:pStyle w:val="normal"/>
              <w:pBdr>
                <w:top w:val="nil"/>
                <w:left w:val="nil"/>
                <w:bottom w:val="nil"/>
                <w:right w:val="nil"/>
                <w:between w:val="nil"/>
              </w:pBdr>
              <w:ind w:right="-108"/>
              <w:contextualSpacing w:val="0"/>
            </w:pPr>
            <w:r>
              <w:t>6. juhindub oma töös õpetaja kutse-eetikast; järgib konfidentsiaalsuse nõuet; kujundab ja järgib ühiskonna väärtusi ja norme erinevates keskkondades; kujundab</w:t>
            </w:r>
            <w:r w:rsidR="007D4FD7">
              <w:t xml:space="preserve"> oma eeskujuga õppija väärtusi;</w:t>
            </w:r>
          </w:p>
          <w:p w:rsidR="00487356" w:rsidRDefault="00302E30" w:rsidP="005908CA">
            <w:pPr>
              <w:pStyle w:val="normal"/>
              <w:pBdr>
                <w:top w:val="nil"/>
                <w:left w:val="nil"/>
                <w:bottom w:val="nil"/>
                <w:right w:val="nil"/>
                <w:between w:val="nil"/>
              </w:pBdr>
              <w:ind w:right="-108"/>
              <w:contextualSpacing w:val="0"/>
            </w:pPr>
            <w:r>
              <w:t>7. mõistab ja analüüsib oma tugevaid ja nõrku külgi ning teostab ennast neid arvestades; töötab oma võimete kohaselt vas</w:t>
            </w:r>
            <w:r w:rsidR="007D4FD7">
              <w:t>tavalt ametialasele pädevusele;</w:t>
            </w:r>
          </w:p>
          <w:p w:rsidR="00487356" w:rsidRDefault="00302E30" w:rsidP="005908CA">
            <w:pPr>
              <w:pStyle w:val="normal"/>
              <w:pBdr>
                <w:top w:val="nil"/>
                <w:left w:val="nil"/>
                <w:bottom w:val="nil"/>
                <w:right w:val="nil"/>
                <w:between w:val="nil"/>
              </w:pBdr>
              <w:ind w:right="-108"/>
              <w:contextualSpacing w:val="0"/>
            </w:pPr>
            <w:r>
              <w:t>8. on orienteeritud isiklike tööeesmärkide saavutamisele; otsib võimalusi enesearendamiseks ja karjääri edendamiseks; pakub välja uusi ideid ja osaleb nende elluviimisel; re</w:t>
            </w:r>
            <w:r w:rsidR="007D4FD7">
              <w:t>ageerib paindlikult muutustele;</w:t>
            </w:r>
          </w:p>
          <w:p w:rsidR="00487356" w:rsidRDefault="00302E30" w:rsidP="005908CA">
            <w:pPr>
              <w:pStyle w:val="normal"/>
              <w:pBdr>
                <w:top w:val="nil"/>
                <w:left w:val="nil"/>
                <w:bottom w:val="nil"/>
                <w:right w:val="nil"/>
                <w:between w:val="nil"/>
              </w:pBdr>
              <w:ind w:right="-108"/>
              <w:contextualSpacing w:val="0"/>
            </w:pPr>
            <w:r>
              <w:t>9. kasutab sobivaid IKT- vahendeid ja võimalusi, kujundades õpikeskkonda ja viies läbi õppetegevusi; kasutab e-õppeks sobivaid keskkondi ja õppemeetodeid; kasutab kaasaegseid IKT-põhiseid suhtlusvahendeid; hindab ja arendab oma haridustehnoloogilisi pädevusi vastavalt organisatsiooni International Society for Technology in Education (ISTE) õpetajate haridustehnoloogilistele pädevustele (https://www.e-ope.ee/image</w:t>
            </w:r>
            <w:r w:rsidR="007D4FD7">
              <w:t>s/50001035/ISTE %20NETS.T.pdf);</w:t>
            </w:r>
          </w:p>
          <w:p w:rsidR="00487356" w:rsidRDefault="00302E30">
            <w:pPr>
              <w:pStyle w:val="normal"/>
              <w:pBdr>
                <w:top w:val="nil"/>
                <w:left w:val="nil"/>
                <w:bottom w:val="nil"/>
                <w:right w:val="nil"/>
                <w:between w:val="nil"/>
              </w:pBdr>
              <w:contextualSpacing w:val="0"/>
            </w:pPr>
            <w:r>
              <w:t>10. juhindub oma töös valdkonnaga seotud õigusaktidest.</w:t>
            </w: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bl>
    <w:p w:rsidR="00487356" w:rsidRDefault="00487356">
      <w:pPr>
        <w:pStyle w:val="normal"/>
        <w:pBdr>
          <w:top w:val="nil"/>
          <w:left w:val="nil"/>
          <w:bottom w:val="nil"/>
          <w:right w:val="nil"/>
          <w:between w:val="nil"/>
        </w:pBdr>
        <w:contextualSpacing w:val="0"/>
      </w:pPr>
    </w:p>
    <w:sectPr w:rsidR="00487356" w:rsidSect="000B545D">
      <w:pgSz w:w="16838" w:h="11906" w:orient="landscape"/>
      <w:pgMar w:top="1417" w:right="719" w:bottom="1417" w:left="540" w:header="0" w:footer="720"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1F" w:rsidRDefault="00A1331F" w:rsidP="00487356">
      <w:r>
        <w:separator/>
      </w:r>
    </w:p>
  </w:endnote>
  <w:endnote w:type="continuationSeparator" w:id="0">
    <w:p w:rsidR="00A1331F" w:rsidRDefault="00A1331F" w:rsidP="0048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56" w:rsidRDefault="00D760BC">
    <w:pPr>
      <w:pStyle w:val="normal"/>
      <w:pBdr>
        <w:top w:val="nil"/>
        <w:left w:val="nil"/>
        <w:bottom w:val="nil"/>
        <w:right w:val="nil"/>
        <w:between w:val="nil"/>
      </w:pBdr>
      <w:contextualSpacing w:val="0"/>
      <w:jc w:val="center"/>
      <w:rPr>
        <w:color w:val="000000"/>
      </w:rPr>
    </w:pPr>
    <w:r>
      <w:rPr>
        <w:color w:val="000000"/>
      </w:rPr>
      <w:fldChar w:fldCharType="begin"/>
    </w:r>
    <w:r w:rsidR="00302E30">
      <w:rPr>
        <w:color w:val="000000"/>
      </w:rPr>
      <w:instrText>PAGE</w:instrText>
    </w:r>
    <w:r>
      <w:rPr>
        <w:color w:val="000000"/>
      </w:rPr>
      <w:fldChar w:fldCharType="separate"/>
    </w:r>
    <w:r w:rsidR="009A3F35">
      <w:rPr>
        <w:noProof/>
        <w:color w:val="000000"/>
      </w:rPr>
      <w:t>2</w:t>
    </w:r>
    <w:r>
      <w:rPr>
        <w:color w:val="000000"/>
      </w:rPr>
      <w:fldChar w:fldCharType="end"/>
    </w:r>
  </w:p>
  <w:p w:rsidR="00487356" w:rsidRDefault="00487356">
    <w:pPr>
      <w:pStyle w:val="normal"/>
      <w:pBdr>
        <w:top w:val="nil"/>
        <w:left w:val="nil"/>
        <w:bottom w:val="nil"/>
        <w:right w:val="nil"/>
        <w:between w:val="nil"/>
      </w:pBdr>
      <w:contextualSpacing w:val="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1F" w:rsidRDefault="00A1331F" w:rsidP="00487356">
      <w:r>
        <w:separator/>
      </w:r>
    </w:p>
  </w:footnote>
  <w:footnote w:type="continuationSeparator" w:id="0">
    <w:p w:rsidR="00A1331F" w:rsidRDefault="00A1331F" w:rsidP="00487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3CF"/>
    <w:multiLevelType w:val="multilevel"/>
    <w:tmpl w:val="3B06D73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0CC63CF9"/>
    <w:multiLevelType w:val="multilevel"/>
    <w:tmpl w:val="CD0E262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7356"/>
    <w:rsid w:val="000B545D"/>
    <w:rsid w:val="000D5632"/>
    <w:rsid w:val="00156634"/>
    <w:rsid w:val="001B116B"/>
    <w:rsid w:val="001F5E90"/>
    <w:rsid w:val="00302E30"/>
    <w:rsid w:val="00334377"/>
    <w:rsid w:val="003B0526"/>
    <w:rsid w:val="00487356"/>
    <w:rsid w:val="005908CA"/>
    <w:rsid w:val="005E4CDD"/>
    <w:rsid w:val="006A266E"/>
    <w:rsid w:val="006E3796"/>
    <w:rsid w:val="007D4FD7"/>
    <w:rsid w:val="007E43C5"/>
    <w:rsid w:val="00830977"/>
    <w:rsid w:val="00875D34"/>
    <w:rsid w:val="008C6986"/>
    <w:rsid w:val="00951159"/>
    <w:rsid w:val="009A3F35"/>
    <w:rsid w:val="00A1331F"/>
    <w:rsid w:val="00A318D8"/>
    <w:rsid w:val="00A77D5E"/>
    <w:rsid w:val="00B3073C"/>
    <w:rsid w:val="00B37463"/>
    <w:rsid w:val="00D760BC"/>
    <w:rsid w:val="00FA022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t-EE" w:eastAsia="et-EE"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E4CDD"/>
  </w:style>
  <w:style w:type="paragraph" w:styleId="Pealkiri1">
    <w:name w:val="heading 1"/>
    <w:basedOn w:val="normal"/>
    <w:next w:val="normal"/>
    <w:rsid w:val="00487356"/>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Pealkiri2">
    <w:name w:val="heading 2"/>
    <w:basedOn w:val="normal"/>
    <w:next w:val="normal"/>
    <w:rsid w:val="00487356"/>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Pealkiri3">
    <w:name w:val="heading 3"/>
    <w:basedOn w:val="normal"/>
    <w:next w:val="normal"/>
    <w:rsid w:val="00487356"/>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Pealkiri4">
    <w:name w:val="heading 4"/>
    <w:basedOn w:val="normal"/>
    <w:next w:val="normal"/>
    <w:rsid w:val="00487356"/>
    <w:pPr>
      <w:keepNext/>
      <w:pBdr>
        <w:top w:val="nil"/>
        <w:left w:val="nil"/>
        <w:bottom w:val="nil"/>
        <w:right w:val="nil"/>
        <w:between w:val="nil"/>
      </w:pBdr>
      <w:spacing w:before="240" w:after="60"/>
      <w:outlineLvl w:val="3"/>
    </w:pPr>
    <w:rPr>
      <w:b/>
      <w:sz w:val="28"/>
      <w:szCs w:val="28"/>
    </w:rPr>
  </w:style>
  <w:style w:type="paragraph" w:styleId="Pealkiri5">
    <w:name w:val="heading 5"/>
    <w:basedOn w:val="normal"/>
    <w:next w:val="normal"/>
    <w:rsid w:val="00487356"/>
    <w:pPr>
      <w:pBdr>
        <w:top w:val="nil"/>
        <w:left w:val="nil"/>
        <w:bottom w:val="nil"/>
        <w:right w:val="nil"/>
        <w:between w:val="nil"/>
      </w:pBdr>
      <w:spacing w:before="240" w:after="60"/>
      <w:outlineLvl w:val="4"/>
    </w:pPr>
    <w:rPr>
      <w:b/>
      <w:i/>
      <w:sz w:val="26"/>
      <w:szCs w:val="26"/>
    </w:rPr>
  </w:style>
  <w:style w:type="paragraph" w:styleId="Pealkiri6">
    <w:name w:val="heading 6"/>
    <w:basedOn w:val="normal"/>
    <w:next w:val="normal"/>
    <w:rsid w:val="00487356"/>
    <w:pPr>
      <w:pBdr>
        <w:top w:val="nil"/>
        <w:left w:val="nil"/>
        <w:bottom w:val="nil"/>
        <w:right w:val="nil"/>
        <w:between w:val="nil"/>
      </w:pBdr>
      <w:spacing w:before="240" w:after="6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
    <w:name w:val="normal"/>
    <w:rsid w:val="00487356"/>
  </w:style>
  <w:style w:type="table" w:customStyle="1" w:styleId="TableNormal">
    <w:name w:val="Table Normal"/>
    <w:rsid w:val="00487356"/>
    <w:tblPr>
      <w:tblCellMar>
        <w:top w:w="0" w:type="dxa"/>
        <w:left w:w="0" w:type="dxa"/>
        <w:bottom w:w="0" w:type="dxa"/>
        <w:right w:w="0" w:type="dxa"/>
      </w:tblCellMar>
    </w:tblPr>
  </w:style>
  <w:style w:type="paragraph" w:styleId="Tiitel">
    <w:name w:val="Title"/>
    <w:basedOn w:val="normal"/>
    <w:next w:val="normal"/>
    <w:rsid w:val="00487356"/>
    <w:pPr>
      <w:pBdr>
        <w:top w:val="nil"/>
        <w:left w:val="nil"/>
        <w:bottom w:val="nil"/>
        <w:right w:val="nil"/>
        <w:between w:val="nil"/>
      </w:pBdr>
      <w:spacing w:before="240" w:after="60"/>
      <w:jc w:val="center"/>
    </w:pPr>
    <w:rPr>
      <w:rFonts w:ascii="Arial" w:eastAsia="Arial" w:hAnsi="Arial" w:cs="Arial"/>
      <w:b/>
      <w:sz w:val="32"/>
      <w:szCs w:val="32"/>
    </w:rPr>
  </w:style>
  <w:style w:type="paragraph" w:styleId="Alapealkiri">
    <w:name w:val="Subtitle"/>
    <w:basedOn w:val="normal"/>
    <w:next w:val="normal"/>
    <w:rsid w:val="00487356"/>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487356"/>
    <w:tblPr>
      <w:tblStyleRowBandSize w:val="1"/>
      <w:tblStyleColBandSize w:val="1"/>
      <w:tblCellMar>
        <w:top w:w="100" w:type="dxa"/>
        <w:left w:w="100" w:type="dxa"/>
        <w:bottom w:w="100" w:type="dxa"/>
        <w:right w:w="100" w:type="dxa"/>
      </w:tblCellMar>
    </w:tblPr>
  </w:style>
  <w:style w:type="table" w:customStyle="1" w:styleId="a0">
    <w:basedOn w:val="TableNormal"/>
    <w:rsid w:val="00487356"/>
    <w:tblPr>
      <w:tblStyleRowBandSize w:val="1"/>
      <w:tblStyleColBandSize w:val="1"/>
      <w:tblCellMar>
        <w:top w:w="100" w:type="dxa"/>
        <w:left w:w="100" w:type="dxa"/>
        <w:bottom w:w="100" w:type="dxa"/>
        <w:right w:w="100" w:type="dxa"/>
      </w:tblCellMar>
    </w:tblPr>
  </w:style>
  <w:style w:type="table" w:customStyle="1" w:styleId="a1">
    <w:basedOn w:val="TableNormal"/>
    <w:rsid w:val="00487356"/>
    <w:tblPr>
      <w:tblStyleRowBandSize w:val="1"/>
      <w:tblStyleColBandSize w:val="1"/>
      <w:tblCellMar>
        <w:top w:w="100" w:type="dxa"/>
        <w:left w:w="100" w:type="dxa"/>
        <w:bottom w:w="100" w:type="dxa"/>
        <w:right w:w="100" w:type="dxa"/>
      </w:tblCellMar>
    </w:tblPr>
  </w:style>
  <w:style w:type="table" w:customStyle="1" w:styleId="a2">
    <w:basedOn w:val="TableNormal"/>
    <w:rsid w:val="00487356"/>
    <w:tblPr>
      <w:tblStyleRowBandSize w:val="1"/>
      <w:tblStyleColBandSize w:val="1"/>
      <w:tblCellMar>
        <w:top w:w="100" w:type="dxa"/>
        <w:left w:w="100" w:type="dxa"/>
        <w:bottom w:w="100" w:type="dxa"/>
        <w:right w:w="100" w:type="dxa"/>
      </w:tblCellMar>
    </w:tblPr>
  </w:style>
  <w:style w:type="table" w:customStyle="1" w:styleId="a3">
    <w:basedOn w:val="TableNormal"/>
    <w:rsid w:val="00487356"/>
    <w:tblPr>
      <w:tblStyleRowBandSize w:val="1"/>
      <w:tblStyleColBandSize w:val="1"/>
      <w:tblCellMar>
        <w:top w:w="100" w:type="dxa"/>
        <w:left w:w="100" w:type="dxa"/>
        <w:bottom w:w="100" w:type="dxa"/>
        <w:right w:w="100" w:type="dxa"/>
      </w:tblCellMar>
    </w:tblPr>
  </w:style>
  <w:style w:type="table" w:customStyle="1" w:styleId="a4">
    <w:basedOn w:val="TableNormal"/>
    <w:rsid w:val="00487356"/>
    <w:tblPr>
      <w:tblStyleRowBandSize w:val="1"/>
      <w:tblStyleColBandSize w:val="1"/>
      <w:tblCellMar>
        <w:top w:w="100" w:type="dxa"/>
        <w:left w:w="100" w:type="dxa"/>
        <w:bottom w:w="100" w:type="dxa"/>
        <w:right w:w="100" w:type="dxa"/>
      </w:tblCellMar>
    </w:tblPr>
  </w:style>
  <w:style w:type="paragraph" w:styleId="Kommentaaritekst">
    <w:name w:val="annotation text"/>
    <w:basedOn w:val="Normaallaad"/>
    <w:link w:val="KommentaaritekstMrk"/>
    <w:uiPriority w:val="99"/>
    <w:semiHidden/>
    <w:unhideWhenUsed/>
    <w:rsid w:val="00487356"/>
    <w:rPr>
      <w:sz w:val="20"/>
      <w:szCs w:val="20"/>
    </w:rPr>
  </w:style>
  <w:style w:type="character" w:customStyle="1" w:styleId="KommentaaritekstMrk">
    <w:name w:val="Kommentaari tekst Märk"/>
    <w:basedOn w:val="Liguvaikefont"/>
    <w:link w:val="Kommentaaritekst"/>
    <w:uiPriority w:val="99"/>
    <w:semiHidden/>
    <w:rsid w:val="00487356"/>
    <w:rPr>
      <w:sz w:val="20"/>
      <w:szCs w:val="20"/>
    </w:rPr>
  </w:style>
  <w:style w:type="character" w:styleId="Kommentaariviide">
    <w:name w:val="annotation reference"/>
    <w:basedOn w:val="Liguvaikefont"/>
    <w:uiPriority w:val="99"/>
    <w:semiHidden/>
    <w:unhideWhenUsed/>
    <w:rsid w:val="00487356"/>
    <w:rPr>
      <w:sz w:val="16"/>
      <w:szCs w:val="16"/>
    </w:rPr>
  </w:style>
  <w:style w:type="paragraph" w:styleId="Jutumullitekst">
    <w:name w:val="Balloon Text"/>
    <w:basedOn w:val="Normaallaad"/>
    <w:link w:val="JutumullitekstMrk"/>
    <w:uiPriority w:val="99"/>
    <w:semiHidden/>
    <w:unhideWhenUsed/>
    <w:rsid w:val="000B545D"/>
    <w:rPr>
      <w:rFonts w:ascii="Tahoma" w:hAnsi="Tahoma" w:cs="Tahoma"/>
      <w:sz w:val="16"/>
      <w:szCs w:val="16"/>
    </w:rPr>
  </w:style>
  <w:style w:type="character" w:customStyle="1" w:styleId="JutumullitekstMrk">
    <w:name w:val="Jutumullitekst Märk"/>
    <w:basedOn w:val="Liguvaikefont"/>
    <w:link w:val="Jutumullitekst"/>
    <w:uiPriority w:val="99"/>
    <w:semiHidden/>
    <w:rsid w:val="000B5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3810</Words>
  <Characters>22099</Characters>
  <Application>Microsoft Office Word</Application>
  <DocSecurity>0</DocSecurity>
  <Lines>184</Lines>
  <Paragraphs>51</Paragraphs>
  <ScaleCrop>false</ScaleCrop>
  <HeadingPairs>
    <vt:vector size="2" baseType="variant">
      <vt:variant>
        <vt:lpstr>Tiitel</vt:lpstr>
      </vt:variant>
      <vt:variant>
        <vt:i4>1</vt:i4>
      </vt:variant>
    </vt:vector>
  </HeadingPairs>
  <TitlesOfParts>
    <vt:vector size="1" baseType="lpstr">
      <vt:lpstr>Hindamisstandard_eripedagoog, tase 7</vt:lpstr>
    </vt:vector>
  </TitlesOfParts>
  <Company/>
  <LinksUpToDate>false</LinksUpToDate>
  <CharactersWithSpaces>25858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hindamisstandard-eripedagoog-tase-7.2</dc:title>
  <cp:lastModifiedBy>Marge</cp:lastModifiedBy>
  <cp:revision>18</cp:revision>
  <cp:lastPrinted>2018-09-05T20:04:00Z</cp:lastPrinted>
  <dcterms:created xsi:type="dcterms:W3CDTF">2018-09-05T18:06:00Z</dcterms:created>
  <dcterms:modified xsi:type="dcterms:W3CDTF">2018-09-05T20:12:00Z</dcterms:modified>
</cp:coreProperties>
</file>